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94C" w:rsidRDefault="00A0394C" w:rsidP="00A0394C">
      <w:pPr>
        <w:pStyle w:val="Heading2"/>
        <w:rPr>
          <w:rFonts w:ascii="Arial" w:hAnsi="Arial" w:cs="Arial"/>
          <w:sz w:val="20"/>
          <w:szCs w:val="20"/>
          <w:lang w:val="sr-Latn-RS"/>
        </w:rPr>
      </w:pPr>
      <w:r w:rsidRPr="0024082F">
        <w:rPr>
          <w:rFonts w:ascii="Arial" w:hAnsi="Arial" w:cs="Arial"/>
          <w:sz w:val="20"/>
          <w:szCs w:val="20"/>
          <w:lang w:val="sr-Latn-RS"/>
        </w:rPr>
        <w:t>Project summary</w:t>
      </w:r>
    </w:p>
    <w:p w:rsidR="00A0394C" w:rsidRPr="00A0394C" w:rsidRDefault="00A0394C" w:rsidP="00A0394C">
      <w:pPr>
        <w:rPr>
          <w:lang w:val="sr-Latn-RS"/>
        </w:rPr>
      </w:pPr>
    </w:p>
    <w:p w:rsidR="00A0394C" w:rsidRPr="0024082F" w:rsidRDefault="00A0394C" w:rsidP="00A0394C">
      <w:pPr>
        <w:jc w:val="both"/>
        <w:rPr>
          <w:rFonts w:ascii="Arial" w:hAnsi="Arial" w:cs="Arial"/>
          <w:color w:val="000000"/>
          <w:sz w:val="20"/>
          <w:szCs w:val="20"/>
        </w:rPr>
      </w:pPr>
      <w:r w:rsidRPr="0024082F">
        <w:rPr>
          <w:rFonts w:ascii="Arial" w:hAnsi="Arial" w:cs="Arial"/>
          <w:sz w:val="20"/>
          <w:szCs w:val="20"/>
        </w:rPr>
        <w:t xml:space="preserve">Biochemical parameters should possess a series of specific characteristics </w:t>
      </w:r>
      <w:proofErr w:type="gramStart"/>
      <w:r w:rsidRPr="0024082F">
        <w:rPr>
          <w:rFonts w:ascii="Arial" w:hAnsi="Arial" w:cs="Arial"/>
          <w:sz w:val="20"/>
          <w:szCs w:val="20"/>
        </w:rPr>
        <w:t>in order to</w:t>
      </w:r>
      <w:proofErr w:type="gramEnd"/>
      <w:r w:rsidRPr="0024082F">
        <w:rPr>
          <w:rFonts w:ascii="Arial" w:hAnsi="Arial" w:cs="Arial"/>
          <w:sz w:val="20"/>
          <w:szCs w:val="20"/>
        </w:rPr>
        <w:t xml:space="preserve"> meet the requirements for application as biochemical biomarkers that will serve to discover and differentiate one disease from another disease of the same organ. To achieve this goal, i.e. to choose a proper biochemical biomarker of organ damage and dysfunction, complex study of a series of biochemical parameters, in relation to the conditions of physiological functioning, and a set of various diseases in multiple organs is planned. Also, </w:t>
      </w:r>
      <w:r w:rsidRPr="0024082F">
        <w:rPr>
          <w:rFonts w:ascii="Arial" w:hAnsi="Arial" w:cs="Arial"/>
          <w:color w:val="000000"/>
          <w:sz w:val="20"/>
          <w:szCs w:val="20"/>
        </w:rPr>
        <w:t>the introduction of any new test should eventually improve health outcomes, such as reducing delays in time to diagnosis which also have direct patient benefits for reducing anxiety and improving treatment outcomes or provide other benefits, e.g. reduce costs, or simplify health care delivery without compromising the</w:t>
      </w:r>
      <w:bookmarkStart w:id="0" w:name="_GoBack"/>
      <w:bookmarkEnd w:id="0"/>
      <w:r w:rsidRPr="0024082F">
        <w:rPr>
          <w:rFonts w:ascii="Arial" w:hAnsi="Arial" w:cs="Arial"/>
          <w:color w:val="000000"/>
          <w:sz w:val="20"/>
          <w:szCs w:val="20"/>
        </w:rPr>
        <w:t xml:space="preserve"> well-being of patients.</w:t>
      </w:r>
    </w:p>
    <w:p w:rsidR="00A0394C" w:rsidRPr="0024082F" w:rsidRDefault="00A0394C" w:rsidP="00A0394C">
      <w:pPr>
        <w:pStyle w:val="NoSpacing"/>
        <w:jc w:val="both"/>
        <w:rPr>
          <w:rFonts w:ascii="Arial" w:hAnsi="Arial" w:cs="Arial"/>
          <w:sz w:val="20"/>
          <w:szCs w:val="20"/>
        </w:rPr>
      </w:pPr>
      <w:r w:rsidRPr="0024082F">
        <w:rPr>
          <w:rFonts w:ascii="Arial" w:hAnsi="Arial" w:cs="Arial"/>
          <w:sz w:val="20"/>
          <w:szCs w:val="20"/>
          <w:lang w:val="en"/>
        </w:rPr>
        <w:t xml:space="preserve">The current approach to assessing laboratory tests includes five key elements: analytical performance, clinical performance, clinical effectiveness, cost-effectiveness and wider impact. Research within the project primarily covered the first three, in many cases, the most important elements. </w:t>
      </w:r>
      <w:r w:rsidRPr="0024082F">
        <w:rPr>
          <w:rFonts w:ascii="Arial" w:hAnsi="Arial" w:cs="Arial"/>
          <w:sz w:val="20"/>
          <w:szCs w:val="20"/>
        </w:rPr>
        <w:t xml:space="preserve">Such an approach helps reach the aim of investigation – to determine rational profiles for biochemical markers that will provide the best diagnostic accuracy and sensitivity in differentiating the sick from the healthy, as well as to enable their application in monitoring success of treatment. </w:t>
      </w:r>
      <w:r w:rsidRPr="0024082F">
        <w:rPr>
          <w:rFonts w:ascii="Arial" w:hAnsi="Arial" w:cs="Arial"/>
          <w:sz w:val="20"/>
          <w:szCs w:val="20"/>
          <w:lang w:val="en"/>
        </w:rPr>
        <w:t>Such research has contributed to the improvement of clinical management, the organization of the treatment of complex diseases, the improvement of patient care, and the optimal and adequate use of laboratory tests in the Republic of Serbia.</w:t>
      </w:r>
    </w:p>
    <w:p w:rsidR="00A0394C" w:rsidRPr="0024082F" w:rsidRDefault="00A0394C" w:rsidP="00A0394C">
      <w:pPr>
        <w:autoSpaceDE w:val="0"/>
        <w:autoSpaceDN w:val="0"/>
        <w:adjustRightInd w:val="0"/>
        <w:jc w:val="both"/>
        <w:rPr>
          <w:rFonts w:ascii="Arial" w:hAnsi="Arial" w:cs="Arial"/>
          <w:sz w:val="20"/>
          <w:szCs w:val="20"/>
          <w:lang w:val="en"/>
        </w:rPr>
      </w:pPr>
    </w:p>
    <w:p w:rsidR="00A0394C" w:rsidRPr="0024082F" w:rsidRDefault="00A0394C" w:rsidP="00A0394C">
      <w:pPr>
        <w:autoSpaceDE w:val="0"/>
        <w:autoSpaceDN w:val="0"/>
        <w:adjustRightInd w:val="0"/>
        <w:jc w:val="both"/>
        <w:rPr>
          <w:rFonts w:ascii="Arial" w:hAnsi="Arial" w:cs="Arial"/>
          <w:sz w:val="20"/>
          <w:szCs w:val="20"/>
        </w:rPr>
      </w:pPr>
      <w:r w:rsidRPr="0024082F">
        <w:rPr>
          <w:rFonts w:ascii="Arial" w:hAnsi="Arial" w:cs="Arial"/>
          <w:sz w:val="20"/>
          <w:szCs w:val="20"/>
          <w:lang w:val="en"/>
        </w:rPr>
        <w:t>The planned results of the research should include the assessment of biomarkers as</w:t>
      </w:r>
      <w:r w:rsidRPr="0024082F">
        <w:rPr>
          <w:rStyle w:val="hps"/>
          <w:rFonts w:ascii="Arial" w:hAnsi="Arial" w:cs="Arial"/>
          <w:sz w:val="20"/>
          <w:szCs w:val="20"/>
        </w:rPr>
        <w:t xml:space="preserve"> potential</w:t>
      </w:r>
      <w:r w:rsidRPr="0024082F">
        <w:rPr>
          <w:rFonts w:ascii="Arial" w:hAnsi="Arial" w:cs="Arial"/>
          <w:sz w:val="20"/>
          <w:szCs w:val="20"/>
        </w:rPr>
        <w:t xml:space="preserve"> </w:t>
      </w:r>
      <w:r w:rsidRPr="0024082F">
        <w:rPr>
          <w:rStyle w:val="hps"/>
          <w:rFonts w:ascii="Arial" w:hAnsi="Arial" w:cs="Arial"/>
          <w:sz w:val="20"/>
          <w:szCs w:val="20"/>
        </w:rPr>
        <w:t>diagnostic</w:t>
      </w:r>
      <w:r w:rsidRPr="0024082F">
        <w:rPr>
          <w:rFonts w:ascii="Arial" w:hAnsi="Arial" w:cs="Arial"/>
          <w:sz w:val="20"/>
          <w:szCs w:val="20"/>
        </w:rPr>
        <w:t xml:space="preserve">, </w:t>
      </w:r>
      <w:r w:rsidRPr="0024082F">
        <w:rPr>
          <w:rStyle w:val="hps"/>
          <w:rFonts w:ascii="Arial" w:hAnsi="Arial" w:cs="Arial"/>
          <w:sz w:val="20"/>
          <w:szCs w:val="20"/>
        </w:rPr>
        <w:t>prognostic</w:t>
      </w:r>
      <w:r w:rsidRPr="0024082F">
        <w:rPr>
          <w:rFonts w:ascii="Arial" w:hAnsi="Arial" w:cs="Arial"/>
          <w:sz w:val="20"/>
          <w:szCs w:val="20"/>
        </w:rPr>
        <w:t xml:space="preserve"> </w:t>
      </w:r>
      <w:r w:rsidRPr="0024082F">
        <w:rPr>
          <w:rStyle w:val="hps"/>
          <w:rFonts w:ascii="Arial" w:hAnsi="Arial" w:cs="Arial"/>
          <w:sz w:val="20"/>
          <w:szCs w:val="20"/>
        </w:rPr>
        <w:t>and predictive</w:t>
      </w:r>
      <w:r w:rsidRPr="0024082F">
        <w:rPr>
          <w:rFonts w:ascii="Arial" w:hAnsi="Arial" w:cs="Arial"/>
          <w:sz w:val="20"/>
          <w:szCs w:val="20"/>
        </w:rPr>
        <w:t xml:space="preserve"> </w:t>
      </w:r>
      <w:r w:rsidRPr="0024082F">
        <w:rPr>
          <w:rStyle w:val="hps"/>
          <w:rFonts w:ascii="Arial" w:hAnsi="Arial" w:cs="Arial"/>
          <w:sz w:val="20"/>
          <w:szCs w:val="20"/>
        </w:rPr>
        <w:t>indicators</w:t>
      </w:r>
      <w:r w:rsidRPr="0024082F">
        <w:rPr>
          <w:rFonts w:ascii="Arial" w:hAnsi="Arial" w:cs="Arial"/>
          <w:sz w:val="20"/>
          <w:szCs w:val="20"/>
        </w:rPr>
        <w:t xml:space="preserve"> </w:t>
      </w:r>
      <w:r w:rsidRPr="0024082F">
        <w:rPr>
          <w:rStyle w:val="hps"/>
          <w:rFonts w:ascii="Arial" w:hAnsi="Arial" w:cs="Arial"/>
          <w:sz w:val="20"/>
          <w:szCs w:val="20"/>
        </w:rPr>
        <w:t xml:space="preserve">of </w:t>
      </w:r>
      <w:r w:rsidRPr="0024082F">
        <w:rPr>
          <w:rFonts w:ascii="Arial" w:hAnsi="Arial" w:cs="Arial"/>
          <w:sz w:val="20"/>
          <w:szCs w:val="20"/>
        </w:rPr>
        <w:t xml:space="preserve">primarily cardiovascular, and the following states and diseases: chronic kidney disease, preeclampsia, primary antiphospholipid syndrome, diseases of the thyroid gland, Gaucher’s diseases, </w:t>
      </w:r>
      <w:r w:rsidRPr="0024082F">
        <w:rPr>
          <w:rStyle w:val="Emphasis"/>
          <w:rFonts w:ascii="Arial" w:hAnsi="Arial" w:cs="Arial"/>
          <w:i w:val="0"/>
          <w:sz w:val="20"/>
          <w:szCs w:val="20"/>
        </w:rPr>
        <w:t>age</w:t>
      </w:r>
      <w:r w:rsidRPr="0024082F">
        <w:rPr>
          <w:rStyle w:val="st"/>
          <w:rFonts w:ascii="Arial" w:hAnsi="Arial" w:cs="Arial"/>
          <w:i/>
          <w:sz w:val="20"/>
          <w:szCs w:val="20"/>
        </w:rPr>
        <w:t>-</w:t>
      </w:r>
      <w:r w:rsidRPr="0024082F">
        <w:rPr>
          <w:rStyle w:val="Emphasis"/>
          <w:rFonts w:ascii="Arial" w:hAnsi="Arial" w:cs="Arial"/>
          <w:i w:val="0"/>
          <w:sz w:val="20"/>
          <w:szCs w:val="20"/>
        </w:rPr>
        <w:t>related macular degeneration</w:t>
      </w:r>
      <w:r w:rsidRPr="0024082F">
        <w:rPr>
          <w:rStyle w:val="st"/>
          <w:rFonts w:ascii="Arial" w:hAnsi="Arial" w:cs="Arial"/>
          <w:i/>
          <w:sz w:val="20"/>
          <w:szCs w:val="20"/>
        </w:rPr>
        <w:t xml:space="preserve"> (</w:t>
      </w:r>
      <w:r w:rsidRPr="0024082F">
        <w:rPr>
          <w:rStyle w:val="Emphasis"/>
          <w:rFonts w:ascii="Arial" w:hAnsi="Arial" w:cs="Arial"/>
          <w:i w:val="0"/>
          <w:sz w:val="20"/>
          <w:szCs w:val="20"/>
        </w:rPr>
        <w:t>AMD</w:t>
      </w:r>
      <w:r w:rsidRPr="0024082F">
        <w:rPr>
          <w:rStyle w:val="st"/>
          <w:rFonts w:ascii="Arial" w:hAnsi="Arial" w:cs="Arial"/>
          <w:sz w:val="20"/>
          <w:szCs w:val="20"/>
        </w:rPr>
        <w:t>),</w:t>
      </w:r>
      <w:r w:rsidRPr="0024082F">
        <w:rPr>
          <w:rStyle w:val="st"/>
          <w:rFonts w:ascii="Arial" w:hAnsi="Arial" w:cs="Arial"/>
          <w:i/>
          <w:sz w:val="20"/>
          <w:szCs w:val="20"/>
        </w:rPr>
        <w:t xml:space="preserve"> </w:t>
      </w:r>
      <w:r w:rsidRPr="0024082F">
        <w:rPr>
          <w:rFonts w:ascii="Arial" w:hAnsi="Arial" w:cs="Arial"/>
          <w:color w:val="131413"/>
          <w:sz w:val="20"/>
          <w:szCs w:val="20"/>
        </w:rPr>
        <w:t xml:space="preserve">alcoholic liver cirrhosis, </w:t>
      </w:r>
      <w:r w:rsidRPr="0024082F">
        <w:rPr>
          <w:rFonts w:ascii="Arial" w:hAnsi="Arial" w:cs="Arial"/>
          <w:sz w:val="20"/>
          <w:szCs w:val="20"/>
        </w:rPr>
        <w:t>disturbances in the hypothalamic-pituitary-adrenal axis, etc.</w:t>
      </w:r>
    </w:p>
    <w:p w:rsidR="00A0394C" w:rsidRPr="0024082F" w:rsidRDefault="00A0394C" w:rsidP="00A0394C">
      <w:pPr>
        <w:rPr>
          <w:rFonts w:ascii="Arial" w:hAnsi="Arial" w:cs="Arial"/>
          <w:sz w:val="20"/>
          <w:szCs w:val="20"/>
          <w:lang w:val="sr-Latn-RS"/>
        </w:rPr>
      </w:pPr>
      <w:r w:rsidRPr="0024082F">
        <w:rPr>
          <w:rStyle w:val="Heading2Char"/>
          <w:rFonts w:ascii="Arial" w:hAnsi="Arial" w:cs="Arial"/>
          <w:sz w:val="20"/>
          <w:szCs w:val="20"/>
        </w:rPr>
        <w:t>Keywords</w:t>
      </w:r>
      <w:r w:rsidRPr="0024082F">
        <w:rPr>
          <w:rFonts w:ascii="Arial" w:hAnsi="Arial" w:cs="Arial"/>
          <w:sz w:val="20"/>
          <w:szCs w:val="20"/>
          <w:lang w:val="sr-Latn-RS"/>
        </w:rPr>
        <w:t xml:space="preserve">: </w:t>
      </w:r>
      <w:r w:rsidRPr="0024082F">
        <w:rPr>
          <w:rFonts w:ascii="Arial" w:hAnsi="Arial" w:cs="Arial"/>
          <w:sz w:val="20"/>
          <w:szCs w:val="20"/>
        </w:rPr>
        <w:t>biomarkers, organ damage and dysfunction, analytical and diagnostic evaluation, outcome, diagnostic protocol</w:t>
      </w:r>
    </w:p>
    <w:p w:rsidR="0024082F" w:rsidRDefault="0024082F" w:rsidP="0024082F">
      <w:pPr>
        <w:pStyle w:val="Heading2"/>
        <w:rPr>
          <w:rFonts w:ascii="Arial" w:hAnsi="Arial" w:cs="Arial"/>
          <w:sz w:val="20"/>
          <w:szCs w:val="20"/>
          <w:lang w:val="sr-Latn-RS"/>
        </w:rPr>
      </w:pPr>
      <w:r w:rsidRPr="0024082F">
        <w:rPr>
          <w:rFonts w:ascii="Arial" w:hAnsi="Arial" w:cs="Arial"/>
          <w:sz w:val="20"/>
          <w:szCs w:val="20"/>
          <w:lang w:val="sr-Latn-RS"/>
        </w:rPr>
        <w:t xml:space="preserve">Sažetak projekta </w:t>
      </w:r>
      <w:bookmarkStart w:id="1" w:name="_Hlk532651468"/>
      <w:r w:rsidRPr="0024082F">
        <w:rPr>
          <w:rFonts w:ascii="Arial" w:eastAsia="Times New Roman" w:hAnsi="Arial" w:cs="Arial"/>
          <w:color w:val="0070C0"/>
          <w:sz w:val="20"/>
          <w:szCs w:val="20"/>
        </w:rPr>
        <w:t>OI</w:t>
      </w:r>
      <w:bookmarkEnd w:id="1"/>
      <w:r w:rsidRPr="0024082F">
        <w:rPr>
          <w:rFonts w:ascii="Arial" w:eastAsia="Times New Roman" w:hAnsi="Arial" w:cs="Arial"/>
          <w:color w:val="0070C0"/>
          <w:sz w:val="20"/>
          <w:szCs w:val="20"/>
        </w:rPr>
        <w:t xml:space="preserve"> </w:t>
      </w:r>
      <w:r w:rsidRPr="0024082F">
        <w:rPr>
          <w:rFonts w:ascii="Arial" w:hAnsi="Arial" w:cs="Arial"/>
          <w:sz w:val="20"/>
          <w:szCs w:val="20"/>
          <w:lang w:val="sr-Latn-RS"/>
        </w:rPr>
        <w:t>175036</w:t>
      </w:r>
    </w:p>
    <w:p w:rsidR="00A0394C" w:rsidRPr="00A0394C" w:rsidRDefault="00A0394C" w:rsidP="00A0394C">
      <w:pPr>
        <w:rPr>
          <w:lang w:val="sr-Latn-RS"/>
        </w:rPr>
      </w:pPr>
    </w:p>
    <w:p w:rsidR="0024082F" w:rsidRPr="0024082F" w:rsidRDefault="0024082F" w:rsidP="0024082F">
      <w:pPr>
        <w:autoSpaceDE w:val="0"/>
        <w:autoSpaceDN w:val="0"/>
        <w:adjustRightInd w:val="0"/>
        <w:spacing w:after="0" w:line="240" w:lineRule="auto"/>
        <w:jc w:val="both"/>
        <w:rPr>
          <w:rFonts w:ascii="Arial" w:hAnsi="Arial" w:cs="Arial"/>
          <w:color w:val="000000"/>
          <w:sz w:val="20"/>
          <w:szCs w:val="20"/>
        </w:rPr>
      </w:pPr>
      <w:proofErr w:type="spellStart"/>
      <w:r w:rsidRPr="0024082F">
        <w:rPr>
          <w:rFonts w:ascii="Arial" w:hAnsi="Arial" w:cs="Arial"/>
          <w:sz w:val="20"/>
          <w:szCs w:val="20"/>
        </w:rPr>
        <w:t>Biohemijski</w:t>
      </w:r>
      <w:proofErr w:type="spellEnd"/>
      <w:r w:rsidRPr="0024082F">
        <w:rPr>
          <w:rFonts w:ascii="Arial" w:hAnsi="Arial" w:cs="Arial"/>
          <w:sz w:val="20"/>
          <w:szCs w:val="20"/>
        </w:rPr>
        <w:t xml:space="preserve"> </w:t>
      </w:r>
      <w:proofErr w:type="spellStart"/>
      <w:r w:rsidRPr="0024082F">
        <w:rPr>
          <w:rFonts w:ascii="Arial" w:hAnsi="Arial" w:cs="Arial"/>
          <w:sz w:val="20"/>
          <w:szCs w:val="20"/>
        </w:rPr>
        <w:t>parametri</w:t>
      </w:r>
      <w:proofErr w:type="spellEnd"/>
      <w:r w:rsidRPr="0024082F">
        <w:rPr>
          <w:rFonts w:ascii="Arial" w:hAnsi="Arial" w:cs="Arial"/>
          <w:sz w:val="20"/>
          <w:szCs w:val="20"/>
        </w:rPr>
        <w:t xml:space="preserve"> </w:t>
      </w:r>
      <w:proofErr w:type="spellStart"/>
      <w:r w:rsidRPr="0024082F">
        <w:rPr>
          <w:rFonts w:ascii="Arial" w:hAnsi="Arial" w:cs="Arial"/>
          <w:sz w:val="20"/>
          <w:szCs w:val="20"/>
        </w:rPr>
        <w:t>moraju</w:t>
      </w:r>
      <w:proofErr w:type="spellEnd"/>
      <w:r w:rsidRPr="0024082F">
        <w:rPr>
          <w:rFonts w:ascii="Arial" w:hAnsi="Arial" w:cs="Arial"/>
          <w:sz w:val="20"/>
          <w:szCs w:val="20"/>
        </w:rPr>
        <w:t xml:space="preserve"> </w:t>
      </w:r>
      <w:proofErr w:type="spellStart"/>
      <w:r w:rsidRPr="0024082F">
        <w:rPr>
          <w:rFonts w:ascii="Arial" w:hAnsi="Arial" w:cs="Arial"/>
          <w:sz w:val="20"/>
          <w:szCs w:val="20"/>
        </w:rPr>
        <w:t>posedovati</w:t>
      </w:r>
      <w:proofErr w:type="spellEnd"/>
      <w:r w:rsidRPr="0024082F">
        <w:rPr>
          <w:rFonts w:ascii="Arial" w:hAnsi="Arial" w:cs="Arial"/>
          <w:sz w:val="20"/>
          <w:szCs w:val="20"/>
        </w:rPr>
        <w:t xml:space="preserve"> </w:t>
      </w:r>
      <w:proofErr w:type="spellStart"/>
      <w:r w:rsidRPr="0024082F">
        <w:rPr>
          <w:rFonts w:ascii="Arial" w:hAnsi="Arial" w:cs="Arial"/>
          <w:sz w:val="20"/>
          <w:szCs w:val="20"/>
        </w:rPr>
        <w:t>niz</w:t>
      </w:r>
      <w:proofErr w:type="spellEnd"/>
      <w:r w:rsidRPr="0024082F">
        <w:rPr>
          <w:rFonts w:ascii="Arial" w:hAnsi="Arial" w:cs="Arial"/>
          <w:sz w:val="20"/>
          <w:szCs w:val="20"/>
        </w:rPr>
        <w:t xml:space="preserve"> </w:t>
      </w:r>
      <w:proofErr w:type="spellStart"/>
      <w:r w:rsidRPr="0024082F">
        <w:rPr>
          <w:rFonts w:ascii="Arial" w:hAnsi="Arial" w:cs="Arial"/>
          <w:sz w:val="20"/>
          <w:szCs w:val="20"/>
        </w:rPr>
        <w:t>specifičnih</w:t>
      </w:r>
      <w:proofErr w:type="spellEnd"/>
      <w:r w:rsidRPr="0024082F">
        <w:rPr>
          <w:rFonts w:ascii="Arial" w:hAnsi="Arial" w:cs="Arial"/>
          <w:sz w:val="20"/>
          <w:szCs w:val="20"/>
        </w:rPr>
        <w:t xml:space="preserve"> </w:t>
      </w:r>
      <w:proofErr w:type="spellStart"/>
      <w:r w:rsidRPr="0024082F">
        <w:rPr>
          <w:rFonts w:ascii="Arial" w:hAnsi="Arial" w:cs="Arial"/>
          <w:sz w:val="20"/>
          <w:szCs w:val="20"/>
        </w:rPr>
        <w:t>karakteristika</w:t>
      </w:r>
      <w:proofErr w:type="spellEnd"/>
      <w:r w:rsidRPr="0024082F">
        <w:rPr>
          <w:rFonts w:ascii="Arial" w:hAnsi="Arial" w:cs="Arial"/>
          <w:sz w:val="20"/>
          <w:szCs w:val="20"/>
        </w:rPr>
        <w:t xml:space="preserve"> da bi </w:t>
      </w:r>
      <w:proofErr w:type="spellStart"/>
      <w:r w:rsidRPr="0024082F">
        <w:rPr>
          <w:rFonts w:ascii="Arial" w:hAnsi="Arial" w:cs="Arial"/>
          <w:sz w:val="20"/>
          <w:szCs w:val="20"/>
        </w:rPr>
        <w:t>ispunili</w:t>
      </w:r>
      <w:proofErr w:type="spellEnd"/>
      <w:r w:rsidRPr="0024082F">
        <w:rPr>
          <w:rFonts w:ascii="Arial" w:hAnsi="Arial" w:cs="Arial"/>
          <w:sz w:val="20"/>
          <w:szCs w:val="20"/>
        </w:rPr>
        <w:t xml:space="preserve"> </w:t>
      </w:r>
      <w:proofErr w:type="spellStart"/>
      <w:r w:rsidRPr="0024082F">
        <w:rPr>
          <w:rFonts w:ascii="Arial" w:hAnsi="Arial" w:cs="Arial"/>
          <w:sz w:val="20"/>
          <w:szCs w:val="20"/>
        </w:rPr>
        <w:t>uslov</w:t>
      </w:r>
      <w:proofErr w:type="spellEnd"/>
      <w:r w:rsidRPr="0024082F">
        <w:rPr>
          <w:rFonts w:ascii="Arial" w:hAnsi="Arial" w:cs="Arial"/>
          <w:sz w:val="20"/>
          <w:szCs w:val="20"/>
        </w:rPr>
        <w:t xml:space="preserve"> da se </w:t>
      </w:r>
      <w:proofErr w:type="spellStart"/>
      <w:r w:rsidRPr="0024082F">
        <w:rPr>
          <w:rFonts w:ascii="Arial" w:hAnsi="Arial" w:cs="Arial"/>
          <w:sz w:val="20"/>
          <w:szCs w:val="20"/>
        </w:rPr>
        <w:t>primene</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w:t>
      </w:r>
      <w:proofErr w:type="spellStart"/>
      <w:r w:rsidRPr="0024082F">
        <w:rPr>
          <w:rFonts w:ascii="Arial" w:hAnsi="Arial" w:cs="Arial"/>
          <w:sz w:val="20"/>
          <w:szCs w:val="20"/>
        </w:rPr>
        <w:t>biohemijski</w:t>
      </w:r>
      <w:proofErr w:type="spellEnd"/>
      <w:r w:rsidRPr="0024082F">
        <w:rPr>
          <w:rFonts w:ascii="Arial" w:hAnsi="Arial" w:cs="Arial"/>
          <w:sz w:val="20"/>
          <w:szCs w:val="20"/>
        </w:rPr>
        <w:t xml:space="preserve"> </w:t>
      </w:r>
      <w:proofErr w:type="spellStart"/>
      <w:r w:rsidRPr="0024082F">
        <w:rPr>
          <w:rFonts w:ascii="Arial" w:hAnsi="Arial" w:cs="Arial"/>
          <w:sz w:val="20"/>
          <w:szCs w:val="20"/>
        </w:rPr>
        <w:t>biomarkeri</w:t>
      </w:r>
      <w:proofErr w:type="spellEnd"/>
      <w:r w:rsidRPr="0024082F">
        <w:rPr>
          <w:rFonts w:ascii="Arial" w:hAnsi="Arial" w:cs="Arial"/>
          <w:sz w:val="20"/>
          <w:szCs w:val="20"/>
        </w:rPr>
        <w:t xml:space="preserve"> </w:t>
      </w:r>
      <w:proofErr w:type="spellStart"/>
      <w:r w:rsidRPr="0024082F">
        <w:rPr>
          <w:rFonts w:ascii="Arial" w:hAnsi="Arial" w:cs="Arial"/>
          <w:sz w:val="20"/>
          <w:szCs w:val="20"/>
        </w:rPr>
        <w:t>pomoću</w:t>
      </w:r>
      <w:proofErr w:type="spellEnd"/>
      <w:r w:rsidRPr="0024082F">
        <w:rPr>
          <w:rFonts w:ascii="Arial" w:hAnsi="Arial" w:cs="Arial"/>
          <w:sz w:val="20"/>
          <w:szCs w:val="20"/>
        </w:rPr>
        <w:t xml:space="preserve"> </w:t>
      </w:r>
      <w:proofErr w:type="spellStart"/>
      <w:r w:rsidRPr="0024082F">
        <w:rPr>
          <w:rFonts w:ascii="Arial" w:hAnsi="Arial" w:cs="Arial"/>
          <w:sz w:val="20"/>
          <w:szCs w:val="20"/>
        </w:rPr>
        <w:t>kojih</w:t>
      </w:r>
      <w:proofErr w:type="spellEnd"/>
      <w:r w:rsidRPr="0024082F">
        <w:rPr>
          <w:rFonts w:ascii="Arial" w:hAnsi="Arial" w:cs="Arial"/>
          <w:sz w:val="20"/>
          <w:szCs w:val="20"/>
        </w:rPr>
        <w:t xml:space="preserve"> </w:t>
      </w:r>
      <w:proofErr w:type="spellStart"/>
      <w:r w:rsidRPr="0024082F">
        <w:rPr>
          <w:rFonts w:ascii="Arial" w:hAnsi="Arial" w:cs="Arial"/>
          <w:sz w:val="20"/>
          <w:szCs w:val="20"/>
        </w:rPr>
        <w:t>će</w:t>
      </w:r>
      <w:proofErr w:type="spellEnd"/>
      <w:r w:rsidRPr="0024082F">
        <w:rPr>
          <w:rFonts w:ascii="Arial" w:hAnsi="Arial" w:cs="Arial"/>
          <w:sz w:val="20"/>
          <w:szCs w:val="20"/>
        </w:rPr>
        <w:t xml:space="preserve"> se </w:t>
      </w:r>
      <w:proofErr w:type="spellStart"/>
      <w:r w:rsidRPr="0024082F">
        <w:rPr>
          <w:rFonts w:ascii="Arial" w:hAnsi="Arial" w:cs="Arial"/>
          <w:sz w:val="20"/>
          <w:szCs w:val="20"/>
        </w:rPr>
        <w:t>otkriti</w:t>
      </w:r>
      <w:proofErr w:type="spellEnd"/>
      <w:r w:rsidRPr="0024082F">
        <w:rPr>
          <w:rFonts w:ascii="Arial" w:hAnsi="Arial" w:cs="Arial"/>
          <w:sz w:val="20"/>
          <w:szCs w:val="20"/>
        </w:rPr>
        <w:t xml:space="preserve"> i </w:t>
      </w:r>
      <w:proofErr w:type="spellStart"/>
      <w:r w:rsidRPr="0024082F">
        <w:rPr>
          <w:rFonts w:ascii="Arial" w:hAnsi="Arial" w:cs="Arial"/>
          <w:sz w:val="20"/>
          <w:szCs w:val="20"/>
        </w:rPr>
        <w:t>razlikovati</w:t>
      </w:r>
      <w:proofErr w:type="spellEnd"/>
      <w:r w:rsidRPr="0024082F">
        <w:rPr>
          <w:rFonts w:ascii="Arial" w:hAnsi="Arial" w:cs="Arial"/>
          <w:sz w:val="20"/>
          <w:szCs w:val="20"/>
        </w:rPr>
        <w:t xml:space="preserve"> </w:t>
      </w:r>
      <w:proofErr w:type="spellStart"/>
      <w:r w:rsidRPr="0024082F">
        <w:rPr>
          <w:rFonts w:ascii="Arial" w:hAnsi="Arial" w:cs="Arial"/>
          <w:sz w:val="20"/>
          <w:szCs w:val="20"/>
        </w:rPr>
        <w:t>neko</w:t>
      </w:r>
      <w:proofErr w:type="spellEnd"/>
      <w:r w:rsidRPr="0024082F">
        <w:rPr>
          <w:rFonts w:ascii="Arial" w:hAnsi="Arial" w:cs="Arial"/>
          <w:sz w:val="20"/>
          <w:szCs w:val="20"/>
        </w:rPr>
        <w:t xml:space="preserve"> </w:t>
      </w:r>
      <w:proofErr w:type="spellStart"/>
      <w:r w:rsidRPr="0024082F">
        <w:rPr>
          <w:rFonts w:ascii="Arial" w:hAnsi="Arial" w:cs="Arial"/>
          <w:sz w:val="20"/>
          <w:szCs w:val="20"/>
        </w:rPr>
        <w:t>oboljenje</w:t>
      </w:r>
      <w:proofErr w:type="spellEnd"/>
      <w:r w:rsidRPr="0024082F">
        <w:rPr>
          <w:rFonts w:ascii="Arial" w:hAnsi="Arial" w:cs="Arial"/>
          <w:sz w:val="20"/>
          <w:szCs w:val="20"/>
        </w:rPr>
        <w:t xml:space="preserve"> </w:t>
      </w:r>
      <w:proofErr w:type="spellStart"/>
      <w:r w:rsidRPr="0024082F">
        <w:rPr>
          <w:rFonts w:ascii="Arial" w:hAnsi="Arial" w:cs="Arial"/>
          <w:sz w:val="20"/>
          <w:szCs w:val="20"/>
        </w:rPr>
        <w:t>od</w:t>
      </w:r>
      <w:proofErr w:type="spellEnd"/>
      <w:r w:rsidRPr="0024082F">
        <w:rPr>
          <w:rFonts w:ascii="Arial" w:hAnsi="Arial" w:cs="Arial"/>
          <w:sz w:val="20"/>
          <w:szCs w:val="20"/>
        </w:rPr>
        <w:t xml:space="preserve"> </w:t>
      </w:r>
      <w:proofErr w:type="spellStart"/>
      <w:r w:rsidRPr="0024082F">
        <w:rPr>
          <w:rFonts w:ascii="Arial" w:hAnsi="Arial" w:cs="Arial"/>
          <w:sz w:val="20"/>
          <w:szCs w:val="20"/>
        </w:rPr>
        <w:t>drugog</w:t>
      </w:r>
      <w:proofErr w:type="spellEnd"/>
      <w:r w:rsidRPr="0024082F">
        <w:rPr>
          <w:rFonts w:ascii="Arial" w:hAnsi="Arial" w:cs="Arial"/>
          <w:sz w:val="20"/>
          <w:szCs w:val="20"/>
        </w:rPr>
        <w:t xml:space="preserve"> </w:t>
      </w:r>
      <w:proofErr w:type="spellStart"/>
      <w:r w:rsidRPr="0024082F">
        <w:rPr>
          <w:rFonts w:ascii="Arial" w:hAnsi="Arial" w:cs="Arial"/>
          <w:sz w:val="20"/>
          <w:szCs w:val="20"/>
        </w:rPr>
        <w:t>oboljenja</w:t>
      </w:r>
      <w:proofErr w:type="spellEnd"/>
      <w:r w:rsidRPr="0024082F">
        <w:rPr>
          <w:rFonts w:ascii="Arial" w:hAnsi="Arial" w:cs="Arial"/>
          <w:sz w:val="20"/>
          <w:szCs w:val="20"/>
        </w:rPr>
        <w:t xml:space="preserve"> </w:t>
      </w:r>
      <w:proofErr w:type="spellStart"/>
      <w:r w:rsidRPr="0024082F">
        <w:rPr>
          <w:rFonts w:ascii="Arial" w:hAnsi="Arial" w:cs="Arial"/>
          <w:sz w:val="20"/>
          <w:szCs w:val="20"/>
        </w:rPr>
        <w:t>datog</w:t>
      </w:r>
      <w:proofErr w:type="spellEnd"/>
      <w:r w:rsidRPr="0024082F">
        <w:rPr>
          <w:rFonts w:ascii="Arial" w:hAnsi="Arial" w:cs="Arial"/>
          <w:sz w:val="20"/>
          <w:szCs w:val="20"/>
        </w:rPr>
        <w:t xml:space="preserve"> organa. Da bi se </w:t>
      </w:r>
      <w:proofErr w:type="spellStart"/>
      <w:r w:rsidRPr="0024082F">
        <w:rPr>
          <w:rFonts w:ascii="Arial" w:hAnsi="Arial" w:cs="Arial"/>
          <w:sz w:val="20"/>
          <w:szCs w:val="20"/>
        </w:rPr>
        <w:t>postigao</w:t>
      </w:r>
      <w:proofErr w:type="spellEnd"/>
      <w:r w:rsidRPr="0024082F">
        <w:rPr>
          <w:rFonts w:ascii="Arial" w:hAnsi="Arial" w:cs="Arial"/>
          <w:sz w:val="20"/>
          <w:szCs w:val="20"/>
        </w:rPr>
        <w:t xml:space="preserve"> </w:t>
      </w:r>
      <w:proofErr w:type="spellStart"/>
      <w:r w:rsidRPr="0024082F">
        <w:rPr>
          <w:rFonts w:ascii="Arial" w:hAnsi="Arial" w:cs="Arial"/>
          <w:sz w:val="20"/>
          <w:szCs w:val="20"/>
        </w:rPr>
        <w:t>ovaj</w:t>
      </w:r>
      <w:proofErr w:type="spellEnd"/>
      <w:r w:rsidRPr="0024082F">
        <w:rPr>
          <w:rFonts w:ascii="Arial" w:hAnsi="Arial" w:cs="Arial"/>
          <w:sz w:val="20"/>
          <w:szCs w:val="20"/>
        </w:rPr>
        <w:t xml:space="preserve"> </w:t>
      </w:r>
      <w:proofErr w:type="spellStart"/>
      <w:r w:rsidRPr="0024082F">
        <w:rPr>
          <w:rFonts w:ascii="Arial" w:hAnsi="Arial" w:cs="Arial"/>
          <w:sz w:val="20"/>
          <w:szCs w:val="20"/>
        </w:rPr>
        <w:t>cilj</w:t>
      </w:r>
      <w:proofErr w:type="spellEnd"/>
      <w:r w:rsidRPr="0024082F">
        <w:rPr>
          <w:rFonts w:ascii="Arial" w:hAnsi="Arial" w:cs="Arial"/>
          <w:sz w:val="20"/>
          <w:szCs w:val="20"/>
        </w:rPr>
        <w:t xml:space="preserve">, </w:t>
      </w:r>
      <w:proofErr w:type="spellStart"/>
      <w:r w:rsidRPr="0024082F">
        <w:rPr>
          <w:rFonts w:ascii="Arial" w:hAnsi="Arial" w:cs="Arial"/>
          <w:sz w:val="20"/>
          <w:szCs w:val="20"/>
        </w:rPr>
        <w:t>odnosno</w:t>
      </w:r>
      <w:proofErr w:type="spellEnd"/>
      <w:r w:rsidRPr="0024082F">
        <w:rPr>
          <w:rFonts w:ascii="Arial" w:hAnsi="Arial" w:cs="Arial"/>
          <w:sz w:val="20"/>
          <w:szCs w:val="20"/>
        </w:rPr>
        <w:t xml:space="preserve"> </w:t>
      </w:r>
      <w:proofErr w:type="spellStart"/>
      <w:r w:rsidRPr="0024082F">
        <w:rPr>
          <w:rFonts w:ascii="Arial" w:hAnsi="Arial" w:cs="Arial"/>
          <w:sz w:val="20"/>
          <w:szCs w:val="20"/>
        </w:rPr>
        <w:t>izbor</w:t>
      </w:r>
      <w:proofErr w:type="spellEnd"/>
      <w:r w:rsidRPr="0024082F">
        <w:rPr>
          <w:rFonts w:ascii="Arial" w:hAnsi="Arial" w:cs="Arial"/>
          <w:sz w:val="20"/>
          <w:szCs w:val="20"/>
        </w:rPr>
        <w:t xml:space="preserve"> </w:t>
      </w:r>
      <w:proofErr w:type="spellStart"/>
      <w:r w:rsidRPr="0024082F">
        <w:rPr>
          <w:rFonts w:ascii="Arial" w:hAnsi="Arial" w:cs="Arial"/>
          <w:sz w:val="20"/>
          <w:szCs w:val="20"/>
        </w:rPr>
        <w:t>odgovarajućeg</w:t>
      </w:r>
      <w:proofErr w:type="spellEnd"/>
      <w:r w:rsidRPr="0024082F">
        <w:rPr>
          <w:rFonts w:ascii="Arial" w:hAnsi="Arial" w:cs="Arial"/>
          <w:sz w:val="20"/>
          <w:szCs w:val="20"/>
        </w:rPr>
        <w:t xml:space="preserve"> </w:t>
      </w:r>
      <w:proofErr w:type="spellStart"/>
      <w:r w:rsidRPr="0024082F">
        <w:rPr>
          <w:rFonts w:ascii="Arial" w:hAnsi="Arial" w:cs="Arial"/>
          <w:sz w:val="20"/>
          <w:szCs w:val="20"/>
        </w:rPr>
        <w:t>biohemijskog</w:t>
      </w:r>
      <w:proofErr w:type="spellEnd"/>
      <w:r w:rsidRPr="0024082F">
        <w:rPr>
          <w:rFonts w:ascii="Arial" w:hAnsi="Arial" w:cs="Arial"/>
          <w:sz w:val="20"/>
          <w:szCs w:val="20"/>
        </w:rPr>
        <w:t xml:space="preserve"> </w:t>
      </w:r>
      <w:proofErr w:type="spellStart"/>
      <w:r w:rsidRPr="0024082F">
        <w:rPr>
          <w:rFonts w:ascii="Arial" w:hAnsi="Arial" w:cs="Arial"/>
          <w:sz w:val="20"/>
          <w:szCs w:val="20"/>
        </w:rPr>
        <w:t>biomarkera</w:t>
      </w:r>
      <w:proofErr w:type="spellEnd"/>
      <w:r w:rsidRPr="0024082F">
        <w:rPr>
          <w:rFonts w:ascii="Arial" w:hAnsi="Arial" w:cs="Arial"/>
          <w:sz w:val="20"/>
          <w:szCs w:val="20"/>
        </w:rPr>
        <w:t xml:space="preserve"> </w:t>
      </w:r>
      <w:proofErr w:type="spellStart"/>
      <w:r w:rsidRPr="0024082F">
        <w:rPr>
          <w:rFonts w:ascii="Arial" w:hAnsi="Arial" w:cs="Arial"/>
          <w:sz w:val="20"/>
          <w:szCs w:val="20"/>
        </w:rPr>
        <w:t>oštećenja</w:t>
      </w:r>
      <w:proofErr w:type="spellEnd"/>
      <w:r w:rsidRPr="0024082F">
        <w:rPr>
          <w:rFonts w:ascii="Arial" w:hAnsi="Arial" w:cs="Arial"/>
          <w:sz w:val="20"/>
          <w:szCs w:val="20"/>
        </w:rPr>
        <w:t xml:space="preserve"> i </w:t>
      </w:r>
      <w:proofErr w:type="spellStart"/>
      <w:r w:rsidRPr="0024082F">
        <w:rPr>
          <w:rFonts w:ascii="Arial" w:hAnsi="Arial" w:cs="Arial"/>
          <w:sz w:val="20"/>
          <w:szCs w:val="20"/>
        </w:rPr>
        <w:t>disfunkcije</w:t>
      </w:r>
      <w:proofErr w:type="spellEnd"/>
      <w:r w:rsidRPr="0024082F">
        <w:rPr>
          <w:rFonts w:ascii="Arial" w:hAnsi="Arial" w:cs="Arial"/>
          <w:sz w:val="20"/>
          <w:szCs w:val="20"/>
        </w:rPr>
        <w:t xml:space="preserve"> organa, </w:t>
      </w:r>
      <w:proofErr w:type="spellStart"/>
      <w:r w:rsidRPr="0024082F">
        <w:rPr>
          <w:rFonts w:ascii="Arial" w:hAnsi="Arial" w:cs="Arial"/>
          <w:sz w:val="20"/>
          <w:szCs w:val="20"/>
        </w:rPr>
        <w:t>planirana</w:t>
      </w:r>
      <w:proofErr w:type="spellEnd"/>
      <w:r w:rsidRPr="0024082F">
        <w:rPr>
          <w:rFonts w:ascii="Arial" w:hAnsi="Arial" w:cs="Arial"/>
          <w:sz w:val="20"/>
          <w:szCs w:val="20"/>
        </w:rPr>
        <w:t xml:space="preserve"> </w:t>
      </w:r>
      <w:proofErr w:type="spellStart"/>
      <w:r w:rsidRPr="0024082F">
        <w:rPr>
          <w:rFonts w:ascii="Arial" w:hAnsi="Arial" w:cs="Arial"/>
          <w:sz w:val="20"/>
          <w:szCs w:val="20"/>
        </w:rPr>
        <w:t>su</w:t>
      </w:r>
      <w:proofErr w:type="spellEnd"/>
      <w:r w:rsidRPr="0024082F">
        <w:rPr>
          <w:rFonts w:ascii="Arial" w:hAnsi="Arial" w:cs="Arial"/>
          <w:sz w:val="20"/>
          <w:szCs w:val="20"/>
        </w:rPr>
        <w:t xml:space="preserve"> </w:t>
      </w:r>
      <w:proofErr w:type="spellStart"/>
      <w:r w:rsidRPr="0024082F">
        <w:rPr>
          <w:rFonts w:ascii="Arial" w:hAnsi="Arial" w:cs="Arial"/>
          <w:sz w:val="20"/>
          <w:szCs w:val="20"/>
        </w:rPr>
        <w:t>neophodna</w:t>
      </w:r>
      <w:proofErr w:type="spellEnd"/>
      <w:r w:rsidRPr="0024082F">
        <w:rPr>
          <w:rFonts w:ascii="Arial" w:hAnsi="Arial" w:cs="Arial"/>
          <w:sz w:val="20"/>
          <w:szCs w:val="20"/>
        </w:rPr>
        <w:t xml:space="preserve"> </w:t>
      </w:r>
      <w:proofErr w:type="spellStart"/>
      <w:r w:rsidRPr="0024082F">
        <w:rPr>
          <w:rFonts w:ascii="Arial" w:hAnsi="Arial" w:cs="Arial"/>
          <w:sz w:val="20"/>
          <w:szCs w:val="20"/>
        </w:rPr>
        <w:t>kompleksna</w:t>
      </w:r>
      <w:proofErr w:type="spellEnd"/>
      <w:r w:rsidRPr="0024082F">
        <w:rPr>
          <w:rFonts w:ascii="Arial" w:hAnsi="Arial" w:cs="Arial"/>
          <w:sz w:val="20"/>
          <w:szCs w:val="20"/>
        </w:rPr>
        <w:t xml:space="preserve"> </w:t>
      </w:r>
      <w:proofErr w:type="spellStart"/>
      <w:r w:rsidRPr="0024082F">
        <w:rPr>
          <w:rFonts w:ascii="Arial" w:hAnsi="Arial" w:cs="Arial"/>
          <w:sz w:val="20"/>
          <w:szCs w:val="20"/>
        </w:rPr>
        <w:t>istraživanja</w:t>
      </w:r>
      <w:proofErr w:type="spellEnd"/>
      <w:r w:rsidRPr="0024082F">
        <w:rPr>
          <w:rFonts w:ascii="Arial" w:hAnsi="Arial" w:cs="Arial"/>
          <w:sz w:val="20"/>
          <w:szCs w:val="20"/>
        </w:rPr>
        <w:t xml:space="preserve"> </w:t>
      </w:r>
      <w:proofErr w:type="spellStart"/>
      <w:r w:rsidRPr="0024082F">
        <w:rPr>
          <w:rFonts w:ascii="Arial" w:hAnsi="Arial" w:cs="Arial"/>
          <w:sz w:val="20"/>
          <w:szCs w:val="20"/>
        </w:rPr>
        <w:t>niza</w:t>
      </w:r>
      <w:proofErr w:type="spellEnd"/>
      <w:r w:rsidRPr="0024082F">
        <w:rPr>
          <w:rFonts w:ascii="Arial" w:hAnsi="Arial" w:cs="Arial"/>
          <w:sz w:val="20"/>
          <w:szCs w:val="20"/>
        </w:rPr>
        <w:t xml:space="preserve"> </w:t>
      </w:r>
      <w:proofErr w:type="spellStart"/>
      <w:r w:rsidRPr="0024082F">
        <w:rPr>
          <w:rFonts w:ascii="Arial" w:hAnsi="Arial" w:cs="Arial"/>
          <w:sz w:val="20"/>
          <w:szCs w:val="20"/>
        </w:rPr>
        <w:t>biohemijskih</w:t>
      </w:r>
      <w:proofErr w:type="spellEnd"/>
      <w:r w:rsidRPr="0024082F">
        <w:rPr>
          <w:rFonts w:ascii="Arial" w:hAnsi="Arial" w:cs="Arial"/>
          <w:sz w:val="20"/>
          <w:szCs w:val="20"/>
        </w:rPr>
        <w:t xml:space="preserve"> </w:t>
      </w:r>
      <w:proofErr w:type="spellStart"/>
      <w:r w:rsidRPr="0024082F">
        <w:rPr>
          <w:rFonts w:ascii="Arial" w:hAnsi="Arial" w:cs="Arial"/>
          <w:sz w:val="20"/>
          <w:szCs w:val="20"/>
        </w:rPr>
        <w:t>parametara</w:t>
      </w:r>
      <w:proofErr w:type="spellEnd"/>
      <w:r w:rsidRPr="0024082F">
        <w:rPr>
          <w:rFonts w:ascii="Arial" w:hAnsi="Arial" w:cs="Arial"/>
          <w:sz w:val="20"/>
          <w:szCs w:val="20"/>
        </w:rPr>
        <w:t xml:space="preserve">, u </w:t>
      </w:r>
      <w:proofErr w:type="spellStart"/>
      <w:r w:rsidRPr="0024082F">
        <w:rPr>
          <w:rFonts w:ascii="Arial" w:hAnsi="Arial" w:cs="Arial"/>
          <w:sz w:val="20"/>
          <w:szCs w:val="20"/>
        </w:rPr>
        <w:t>odnosu</w:t>
      </w:r>
      <w:proofErr w:type="spellEnd"/>
      <w:r w:rsidRPr="0024082F">
        <w:rPr>
          <w:rFonts w:ascii="Arial" w:hAnsi="Arial" w:cs="Arial"/>
          <w:sz w:val="20"/>
          <w:szCs w:val="20"/>
        </w:rPr>
        <w:t xml:space="preserve"> </w:t>
      </w:r>
      <w:proofErr w:type="spellStart"/>
      <w:r w:rsidRPr="0024082F">
        <w:rPr>
          <w:rFonts w:ascii="Arial" w:hAnsi="Arial" w:cs="Arial"/>
          <w:sz w:val="20"/>
          <w:szCs w:val="20"/>
        </w:rPr>
        <w:t>na</w:t>
      </w:r>
      <w:proofErr w:type="spellEnd"/>
      <w:r w:rsidRPr="0024082F">
        <w:rPr>
          <w:rFonts w:ascii="Arial" w:hAnsi="Arial" w:cs="Arial"/>
          <w:sz w:val="20"/>
          <w:szCs w:val="20"/>
        </w:rPr>
        <w:t xml:space="preserve"> </w:t>
      </w:r>
      <w:proofErr w:type="spellStart"/>
      <w:r w:rsidRPr="0024082F">
        <w:rPr>
          <w:rFonts w:ascii="Arial" w:hAnsi="Arial" w:cs="Arial"/>
          <w:sz w:val="20"/>
          <w:szCs w:val="20"/>
        </w:rPr>
        <w:t>uslove</w:t>
      </w:r>
      <w:proofErr w:type="spellEnd"/>
      <w:r w:rsidRPr="0024082F">
        <w:rPr>
          <w:rFonts w:ascii="Arial" w:hAnsi="Arial" w:cs="Arial"/>
          <w:sz w:val="20"/>
          <w:szCs w:val="20"/>
        </w:rPr>
        <w:t xml:space="preserve"> </w:t>
      </w:r>
      <w:proofErr w:type="spellStart"/>
      <w:r w:rsidRPr="0024082F">
        <w:rPr>
          <w:rFonts w:ascii="Arial" w:hAnsi="Arial" w:cs="Arial"/>
          <w:sz w:val="20"/>
          <w:szCs w:val="20"/>
        </w:rPr>
        <w:t>fiziološkog</w:t>
      </w:r>
      <w:proofErr w:type="spellEnd"/>
      <w:r w:rsidRPr="0024082F">
        <w:rPr>
          <w:rFonts w:ascii="Arial" w:hAnsi="Arial" w:cs="Arial"/>
          <w:sz w:val="20"/>
          <w:szCs w:val="20"/>
        </w:rPr>
        <w:t xml:space="preserve"> </w:t>
      </w:r>
      <w:proofErr w:type="spellStart"/>
      <w:r w:rsidRPr="0024082F">
        <w:rPr>
          <w:rFonts w:ascii="Arial" w:hAnsi="Arial" w:cs="Arial"/>
          <w:sz w:val="20"/>
          <w:szCs w:val="20"/>
        </w:rPr>
        <w:t>funkcionisanja</w:t>
      </w:r>
      <w:proofErr w:type="spellEnd"/>
      <w:r w:rsidRPr="0024082F">
        <w:rPr>
          <w:rFonts w:ascii="Arial" w:hAnsi="Arial" w:cs="Arial"/>
          <w:sz w:val="20"/>
          <w:szCs w:val="20"/>
        </w:rPr>
        <w:t xml:space="preserve"> i </w:t>
      </w:r>
      <w:proofErr w:type="spellStart"/>
      <w:r w:rsidRPr="0024082F">
        <w:rPr>
          <w:rFonts w:ascii="Arial" w:hAnsi="Arial" w:cs="Arial"/>
          <w:sz w:val="20"/>
          <w:szCs w:val="20"/>
        </w:rPr>
        <w:t>niza</w:t>
      </w:r>
      <w:proofErr w:type="spellEnd"/>
      <w:r w:rsidRPr="0024082F">
        <w:rPr>
          <w:rFonts w:ascii="Arial" w:hAnsi="Arial" w:cs="Arial"/>
          <w:sz w:val="20"/>
          <w:szCs w:val="20"/>
        </w:rPr>
        <w:t xml:space="preserve"> </w:t>
      </w:r>
      <w:proofErr w:type="spellStart"/>
      <w:r w:rsidRPr="0024082F">
        <w:rPr>
          <w:rFonts w:ascii="Arial" w:hAnsi="Arial" w:cs="Arial"/>
          <w:sz w:val="20"/>
          <w:szCs w:val="20"/>
        </w:rPr>
        <w:t>različitih</w:t>
      </w:r>
      <w:proofErr w:type="spellEnd"/>
      <w:r w:rsidRPr="0024082F">
        <w:rPr>
          <w:rFonts w:ascii="Arial" w:hAnsi="Arial" w:cs="Arial"/>
          <w:sz w:val="20"/>
          <w:szCs w:val="20"/>
        </w:rPr>
        <w:t xml:space="preserve"> </w:t>
      </w:r>
      <w:proofErr w:type="spellStart"/>
      <w:r w:rsidRPr="0024082F">
        <w:rPr>
          <w:rFonts w:ascii="Arial" w:hAnsi="Arial" w:cs="Arial"/>
          <w:sz w:val="20"/>
          <w:szCs w:val="20"/>
        </w:rPr>
        <w:t>oboljenja</w:t>
      </w:r>
      <w:proofErr w:type="spellEnd"/>
      <w:r w:rsidRPr="0024082F">
        <w:rPr>
          <w:rFonts w:ascii="Arial" w:hAnsi="Arial" w:cs="Arial"/>
          <w:sz w:val="20"/>
          <w:szCs w:val="20"/>
        </w:rPr>
        <w:t xml:space="preserve"> </w:t>
      </w:r>
      <w:proofErr w:type="spellStart"/>
      <w:r w:rsidRPr="0024082F">
        <w:rPr>
          <w:rFonts w:ascii="Arial" w:hAnsi="Arial" w:cs="Arial"/>
          <w:sz w:val="20"/>
          <w:szCs w:val="20"/>
        </w:rPr>
        <w:t>kod</w:t>
      </w:r>
      <w:proofErr w:type="spellEnd"/>
      <w:r w:rsidRPr="0024082F">
        <w:rPr>
          <w:rFonts w:ascii="Arial" w:hAnsi="Arial" w:cs="Arial"/>
          <w:sz w:val="20"/>
          <w:szCs w:val="20"/>
        </w:rPr>
        <w:t xml:space="preserve"> </w:t>
      </w:r>
      <w:proofErr w:type="spellStart"/>
      <w:r w:rsidRPr="0024082F">
        <w:rPr>
          <w:rFonts w:ascii="Arial" w:hAnsi="Arial" w:cs="Arial"/>
          <w:sz w:val="20"/>
          <w:szCs w:val="20"/>
        </w:rPr>
        <w:t>više</w:t>
      </w:r>
      <w:proofErr w:type="spellEnd"/>
      <w:r w:rsidRPr="0024082F">
        <w:rPr>
          <w:rFonts w:ascii="Arial" w:hAnsi="Arial" w:cs="Arial"/>
          <w:sz w:val="20"/>
          <w:szCs w:val="20"/>
        </w:rPr>
        <w:t xml:space="preserve"> organa. </w:t>
      </w:r>
      <w:proofErr w:type="spellStart"/>
      <w:r w:rsidRPr="0024082F">
        <w:rPr>
          <w:rFonts w:ascii="Arial" w:hAnsi="Arial" w:cs="Arial"/>
          <w:sz w:val="20"/>
          <w:szCs w:val="20"/>
        </w:rPr>
        <w:t>Takođe</w:t>
      </w:r>
      <w:proofErr w:type="spellEnd"/>
      <w:r w:rsidRPr="0024082F">
        <w:rPr>
          <w:rFonts w:ascii="Arial" w:hAnsi="Arial" w:cs="Arial"/>
          <w:sz w:val="20"/>
          <w:szCs w:val="20"/>
        </w:rPr>
        <w:t xml:space="preserve">, </w:t>
      </w:r>
      <w:proofErr w:type="spellStart"/>
      <w:r w:rsidRPr="0024082F">
        <w:rPr>
          <w:rFonts w:ascii="Arial" w:hAnsi="Arial" w:cs="Arial"/>
          <w:sz w:val="20"/>
          <w:szCs w:val="20"/>
        </w:rPr>
        <w:t>planirano</w:t>
      </w:r>
      <w:proofErr w:type="spellEnd"/>
      <w:r w:rsidRPr="0024082F">
        <w:rPr>
          <w:rFonts w:ascii="Arial" w:hAnsi="Arial" w:cs="Arial"/>
          <w:sz w:val="20"/>
          <w:szCs w:val="20"/>
        </w:rPr>
        <w:t xml:space="preserve"> je da </w:t>
      </w:r>
      <w:proofErr w:type="spellStart"/>
      <w:r w:rsidRPr="0024082F">
        <w:rPr>
          <w:rFonts w:ascii="Arial" w:hAnsi="Arial" w:cs="Arial"/>
          <w:sz w:val="20"/>
          <w:szCs w:val="20"/>
        </w:rPr>
        <w:t>uvođenje</w:t>
      </w:r>
      <w:proofErr w:type="spellEnd"/>
      <w:r w:rsidRPr="0024082F">
        <w:rPr>
          <w:rFonts w:ascii="Arial" w:hAnsi="Arial" w:cs="Arial"/>
          <w:sz w:val="20"/>
          <w:szCs w:val="20"/>
        </w:rPr>
        <w:t xml:space="preserve"> </w:t>
      </w:r>
      <w:proofErr w:type="spellStart"/>
      <w:r w:rsidRPr="0024082F">
        <w:rPr>
          <w:rFonts w:ascii="Arial" w:hAnsi="Arial" w:cs="Arial"/>
          <w:sz w:val="20"/>
          <w:szCs w:val="20"/>
        </w:rPr>
        <w:t>bilo</w:t>
      </w:r>
      <w:proofErr w:type="spellEnd"/>
      <w:r w:rsidRPr="0024082F">
        <w:rPr>
          <w:rFonts w:ascii="Arial" w:hAnsi="Arial" w:cs="Arial"/>
          <w:sz w:val="20"/>
          <w:szCs w:val="20"/>
        </w:rPr>
        <w:t xml:space="preserve"> </w:t>
      </w:r>
      <w:proofErr w:type="spellStart"/>
      <w:r w:rsidRPr="0024082F">
        <w:rPr>
          <w:rFonts w:ascii="Arial" w:hAnsi="Arial" w:cs="Arial"/>
          <w:sz w:val="20"/>
          <w:szCs w:val="20"/>
        </w:rPr>
        <w:t>kog</w:t>
      </w:r>
      <w:proofErr w:type="spellEnd"/>
      <w:r w:rsidRPr="0024082F">
        <w:rPr>
          <w:rFonts w:ascii="Arial" w:hAnsi="Arial" w:cs="Arial"/>
          <w:sz w:val="20"/>
          <w:szCs w:val="20"/>
        </w:rPr>
        <w:t xml:space="preserve"> </w:t>
      </w:r>
      <w:proofErr w:type="spellStart"/>
      <w:r w:rsidRPr="0024082F">
        <w:rPr>
          <w:rFonts w:ascii="Arial" w:hAnsi="Arial" w:cs="Arial"/>
          <w:sz w:val="20"/>
          <w:szCs w:val="20"/>
        </w:rPr>
        <w:t>novog</w:t>
      </w:r>
      <w:proofErr w:type="spellEnd"/>
      <w:r w:rsidRPr="0024082F">
        <w:rPr>
          <w:rFonts w:ascii="Arial" w:hAnsi="Arial" w:cs="Arial"/>
          <w:sz w:val="20"/>
          <w:szCs w:val="20"/>
        </w:rPr>
        <w:t xml:space="preserve"> </w:t>
      </w:r>
      <w:proofErr w:type="spellStart"/>
      <w:r w:rsidRPr="0024082F">
        <w:rPr>
          <w:rFonts w:ascii="Arial" w:hAnsi="Arial" w:cs="Arial"/>
          <w:sz w:val="20"/>
          <w:szCs w:val="20"/>
        </w:rPr>
        <w:t>testa</w:t>
      </w:r>
      <w:proofErr w:type="spellEnd"/>
      <w:r w:rsidRPr="0024082F">
        <w:rPr>
          <w:rFonts w:ascii="Arial" w:hAnsi="Arial" w:cs="Arial"/>
          <w:sz w:val="20"/>
          <w:szCs w:val="20"/>
        </w:rPr>
        <w:t xml:space="preserve"> </w:t>
      </w:r>
      <w:proofErr w:type="spellStart"/>
      <w:r w:rsidRPr="0024082F">
        <w:rPr>
          <w:rFonts w:ascii="Arial" w:hAnsi="Arial" w:cs="Arial"/>
          <w:sz w:val="20"/>
          <w:szCs w:val="20"/>
        </w:rPr>
        <w:t>treba</w:t>
      </w:r>
      <w:proofErr w:type="spellEnd"/>
      <w:r w:rsidRPr="0024082F">
        <w:rPr>
          <w:rFonts w:ascii="Arial" w:hAnsi="Arial" w:cs="Arial"/>
          <w:sz w:val="20"/>
          <w:szCs w:val="20"/>
        </w:rPr>
        <w:t xml:space="preserve"> da </w:t>
      </w:r>
      <w:proofErr w:type="spellStart"/>
      <w:r w:rsidRPr="0024082F">
        <w:rPr>
          <w:rFonts w:ascii="Arial" w:hAnsi="Arial" w:cs="Arial"/>
          <w:sz w:val="20"/>
          <w:szCs w:val="20"/>
        </w:rPr>
        <w:t>poboljša</w:t>
      </w:r>
      <w:proofErr w:type="spellEnd"/>
      <w:r w:rsidRPr="0024082F">
        <w:rPr>
          <w:rFonts w:ascii="Arial" w:hAnsi="Arial" w:cs="Arial"/>
          <w:sz w:val="20"/>
          <w:szCs w:val="20"/>
        </w:rPr>
        <w:t xml:space="preserve"> </w:t>
      </w:r>
      <w:proofErr w:type="spellStart"/>
      <w:r w:rsidRPr="0024082F">
        <w:rPr>
          <w:rFonts w:ascii="Arial" w:hAnsi="Arial" w:cs="Arial"/>
          <w:sz w:val="20"/>
          <w:szCs w:val="20"/>
        </w:rPr>
        <w:t>zdravstvene</w:t>
      </w:r>
      <w:proofErr w:type="spellEnd"/>
      <w:r w:rsidRPr="0024082F">
        <w:rPr>
          <w:rFonts w:ascii="Arial" w:hAnsi="Arial" w:cs="Arial"/>
          <w:sz w:val="20"/>
          <w:szCs w:val="20"/>
        </w:rPr>
        <w:t xml:space="preserve"> </w:t>
      </w:r>
      <w:proofErr w:type="spellStart"/>
      <w:r w:rsidRPr="0024082F">
        <w:rPr>
          <w:rFonts w:ascii="Arial" w:hAnsi="Arial" w:cs="Arial"/>
          <w:sz w:val="20"/>
          <w:szCs w:val="20"/>
        </w:rPr>
        <w:t>ishode</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w:t>
      </w:r>
      <w:proofErr w:type="spellStart"/>
      <w:r w:rsidRPr="0024082F">
        <w:rPr>
          <w:rFonts w:ascii="Arial" w:hAnsi="Arial" w:cs="Arial"/>
          <w:sz w:val="20"/>
          <w:szCs w:val="20"/>
        </w:rPr>
        <w:t>što</w:t>
      </w:r>
      <w:proofErr w:type="spellEnd"/>
      <w:r w:rsidRPr="0024082F">
        <w:rPr>
          <w:rFonts w:ascii="Arial" w:hAnsi="Arial" w:cs="Arial"/>
          <w:sz w:val="20"/>
          <w:szCs w:val="20"/>
        </w:rPr>
        <w:t xml:space="preserve"> </w:t>
      </w:r>
      <w:proofErr w:type="spellStart"/>
      <w:r w:rsidRPr="0024082F">
        <w:rPr>
          <w:rFonts w:ascii="Arial" w:hAnsi="Arial" w:cs="Arial"/>
          <w:sz w:val="20"/>
          <w:szCs w:val="20"/>
        </w:rPr>
        <w:t>su</w:t>
      </w:r>
      <w:proofErr w:type="spellEnd"/>
      <w:r w:rsidRPr="0024082F">
        <w:rPr>
          <w:rFonts w:ascii="Arial" w:hAnsi="Arial" w:cs="Arial"/>
          <w:sz w:val="20"/>
          <w:szCs w:val="20"/>
        </w:rPr>
        <w:t xml:space="preserve"> </w:t>
      </w:r>
      <w:proofErr w:type="spellStart"/>
      <w:r w:rsidRPr="0024082F">
        <w:rPr>
          <w:rFonts w:ascii="Arial" w:hAnsi="Arial" w:cs="Arial"/>
          <w:sz w:val="20"/>
          <w:szCs w:val="20"/>
        </w:rPr>
        <w:t>skraćenje</w:t>
      </w:r>
      <w:proofErr w:type="spellEnd"/>
      <w:r w:rsidRPr="0024082F">
        <w:rPr>
          <w:rFonts w:ascii="Arial" w:hAnsi="Arial" w:cs="Arial"/>
          <w:sz w:val="20"/>
          <w:szCs w:val="20"/>
        </w:rPr>
        <w:t xml:space="preserve"> </w:t>
      </w:r>
      <w:proofErr w:type="spellStart"/>
      <w:r w:rsidRPr="0024082F">
        <w:rPr>
          <w:rFonts w:ascii="Arial" w:hAnsi="Arial" w:cs="Arial"/>
          <w:sz w:val="20"/>
          <w:szCs w:val="20"/>
        </w:rPr>
        <w:t>potrebnog</w:t>
      </w:r>
      <w:proofErr w:type="spellEnd"/>
      <w:r w:rsidRPr="0024082F">
        <w:rPr>
          <w:rFonts w:ascii="Arial" w:hAnsi="Arial" w:cs="Arial"/>
          <w:sz w:val="20"/>
          <w:szCs w:val="20"/>
        </w:rPr>
        <w:t xml:space="preserve"> </w:t>
      </w:r>
      <w:proofErr w:type="spellStart"/>
      <w:r w:rsidRPr="0024082F">
        <w:rPr>
          <w:rFonts w:ascii="Arial" w:hAnsi="Arial" w:cs="Arial"/>
          <w:sz w:val="20"/>
          <w:szCs w:val="20"/>
        </w:rPr>
        <w:t>vremena</w:t>
      </w:r>
      <w:proofErr w:type="spellEnd"/>
      <w:r w:rsidRPr="0024082F">
        <w:rPr>
          <w:rFonts w:ascii="Arial" w:hAnsi="Arial" w:cs="Arial"/>
          <w:sz w:val="20"/>
          <w:szCs w:val="20"/>
        </w:rPr>
        <w:t xml:space="preserve"> za </w:t>
      </w:r>
      <w:proofErr w:type="spellStart"/>
      <w:r w:rsidRPr="0024082F">
        <w:rPr>
          <w:rFonts w:ascii="Arial" w:hAnsi="Arial" w:cs="Arial"/>
          <w:sz w:val="20"/>
          <w:szCs w:val="20"/>
        </w:rPr>
        <w:t>postavljanje</w:t>
      </w:r>
      <w:proofErr w:type="spellEnd"/>
      <w:r w:rsidRPr="0024082F">
        <w:rPr>
          <w:rFonts w:ascii="Arial" w:hAnsi="Arial" w:cs="Arial"/>
          <w:sz w:val="20"/>
          <w:szCs w:val="20"/>
        </w:rPr>
        <w:t xml:space="preserve"> </w:t>
      </w:r>
      <w:proofErr w:type="spellStart"/>
      <w:r w:rsidRPr="0024082F">
        <w:rPr>
          <w:rFonts w:ascii="Arial" w:hAnsi="Arial" w:cs="Arial"/>
          <w:sz w:val="20"/>
          <w:szCs w:val="20"/>
        </w:rPr>
        <w:t>dijagnoze</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i </w:t>
      </w:r>
      <w:proofErr w:type="spellStart"/>
      <w:r w:rsidRPr="0024082F">
        <w:rPr>
          <w:rFonts w:ascii="Arial" w:hAnsi="Arial" w:cs="Arial"/>
          <w:sz w:val="20"/>
          <w:szCs w:val="20"/>
        </w:rPr>
        <w:t>prednosti</w:t>
      </w:r>
      <w:proofErr w:type="spellEnd"/>
      <w:r w:rsidRPr="0024082F">
        <w:rPr>
          <w:rFonts w:ascii="Arial" w:hAnsi="Arial" w:cs="Arial"/>
          <w:sz w:val="20"/>
          <w:szCs w:val="20"/>
        </w:rPr>
        <w:t xml:space="preserve"> </w:t>
      </w:r>
      <w:proofErr w:type="spellStart"/>
      <w:r w:rsidRPr="0024082F">
        <w:rPr>
          <w:rFonts w:ascii="Arial" w:hAnsi="Arial" w:cs="Arial"/>
          <w:sz w:val="20"/>
          <w:szCs w:val="20"/>
        </w:rPr>
        <w:t>koje</w:t>
      </w:r>
      <w:proofErr w:type="spellEnd"/>
      <w:r w:rsidRPr="0024082F">
        <w:rPr>
          <w:rFonts w:ascii="Arial" w:hAnsi="Arial" w:cs="Arial"/>
          <w:sz w:val="20"/>
          <w:szCs w:val="20"/>
        </w:rPr>
        <w:t xml:space="preserve"> </w:t>
      </w:r>
      <w:proofErr w:type="spellStart"/>
      <w:r w:rsidRPr="0024082F">
        <w:rPr>
          <w:rFonts w:ascii="Arial" w:hAnsi="Arial" w:cs="Arial"/>
          <w:sz w:val="20"/>
          <w:szCs w:val="20"/>
        </w:rPr>
        <w:t>imaju</w:t>
      </w:r>
      <w:proofErr w:type="spellEnd"/>
      <w:r w:rsidRPr="0024082F">
        <w:rPr>
          <w:rFonts w:ascii="Arial" w:hAnsi="Arial" w:cs="Arial"/>
          <w:sz w:val="20"/>
          <w:szCs w:val="20"/>
        </w:rPr>
        <w:t xml:space="preserve"> </w:t>
      </w:r>
      <w:proofErr w:type="spellStart"/>
      <w:r w:rsidRPr="0024082F">
        <w:rPr>
          <w:rFonts w:ascii="Arial" w:hAnsi="Arial" w:cs="Arial"/>
          <w:sz w:val="20"/>
          <w:szCs w:val="20"/>
        </w:rPr>
        <w:t>direktnu</w:t>
      </w:r>
      <w:proofErr w:type="spellEnd"/>
      <w:r w:rsidRPr="0024082F">
        <w:rPr>
          <w:rFonts w:ascii="Arial" w:hAnsi="Arial" w:cs="Arial"/>
          <w:sz w:val="20"/>
          <w:szCs w:val="20"/>
        </w:rPr>
        <w:t xml:space="preserve"> </w:t>
      </w:r>
      <w:proofErr w:type="spellStart"/>
      <w:r w:rsidRPr="0024082F">
        <w:rPr>
          <w:rFonts w:ascii="Arial" w:hAnsi="Arial" w:cs="Arial"/>
          <w:sz w:val="20"/>
          <w:szCs w:val="20"/>
        </w:rPr>
        <w:t>korist</w:t>
      </w:r>
      <w:proofErr w:type="spellEnd"/>
      <w:r w:rsidRPr="0024082F">
        <w:rPr>
          <w:rFonts w:ascii="Arial" w:hAnsi="Arial" w:cs="Arial"/>
          <w:sz w:val="20"/>
          <w:szCs w:val="20"/>
        </w:rPr>
        <w:t xml:space="preserve"> za </w:t>
      </w:r>
      <w:proofErr w:type="spellStart"/>
      <w:r w:rsidRPr="0024082F">
        <w:rPr>
          <w:rFonts w:ascii="Arial" w:hAnsi="Arial" w:cs="Arial"/>
          <w:sz w:val="20"/>
          <w:szCs w:val="20"/>
        </w:rPr>
        <w:t>pacijente</w:t>
      </w:r>
      <w:proofErr w:type="spellEnd"/>
      <w:r w:rsidRPr="0024082F">
        <w:rPr>
          <w:rFonts w:ascii="Arial" w:hAnsi="Arial" w:cs="Arial"/>
          <w:sz w:val="20"/>
          <w:szCs w:val="20"/>
        </w:rPr>
        <w:t xml:space="preserve"> u </w:t>
      </w:r>
      <w:proofErr w:type="spellStart"/>
      <w:r w:rsidRPr="0024082F">
        <w:rPr>
          <w:rFonts w:ascii="Arial" w:hAnsi="Arial" w:cs="Arial"/>
          <w:sz w:val="20"/>
          <w:szCs w:val="20"/>
        </w:rPr>
        <w:t>smanjenju</w:t>
      </w:r>
      <w:proofErr w:type="spellEnd"/>
      <w:r w:rsidRPr="0024082F">
        <w:rPr>
          <w:rFonts w:ascii="Arial" w:hAnsi="Arial" w:cs="Arial"/>
          <w:sz w:val="20"/>
          <w:szCs w:val="20"/>
        </w:rPr>
        <w:t xml:space="preserve"> </w:t>
      </w:r>
      <w:proofErr w:type="spellStart"/>
      <w:r w:rsidRPr="0024082F">
        <w:rPr>
          <w:rFonts w:ascii="Arial" w:hAnsi="Arial" w:cs="Arial"/>
          <w:sz w:val="20"/>
          <w:szCs w:val="20"/>
        </w:rPr>
        <w:t>anksioznosti</w:t>
      </w:r>
      <w:proofErr w:type="spellEnd"/>
      <w:r w:rsidRPr="0024082F">
        <w:rPr>
          <w:rFonts w:ascii="Arial" w:hAnsi="Arial" w:cs="Arial"/>
          <w:sz w:val="20"/>
          <w:szCs w:val="20"/>
        </w:rPr>
        <w:t xml:space="preserve"> i </w:t>
      </w:r>
      <w:proofErr w:type="spellStart"/>
      <w:r w:rsidRPr="0024082F">
        <w:rPr>
          <w:rFonts w:ascii="Arial" w:hAnsi="Arial" w:cs="Arial"/>
          <w:sz w:val="20"/>
          <w:szCs w:val="20"/>
        </w:rPr>
        <w:t>poboljšanju</w:t>
      </w:r>
      <w:proofErr w:type="spellEnd"/>
      <w:r w:rsidRPr="0024082F">
        <w:rPr>
          <w:rFonts w:ascii="Arial" w:hAnsi="Arial" w:cs="Arial"/>
          <w:sz w:val="20"/>
          <w:szCs w:val="20"/>
        </w:rPr>
        <w:t xml:space="preserve"> </w:t>
      </w:r>
      <w:proofErr w:type="spellStart"/>
      <w:r w:rsidRPr="0024082F">
        <w:rPr>
          <w:rFonts w:ascii="Arial" w:hAnsi="Arial" w:cs="Arial"/>
          <w:sz w:val="20"/>
          <w:szCs w:val="20"/>
        </w:rPr>
        <w:t>ishoda</w:t>
      </w:r>
      <w:proofErr w:type="spellEnd"/>
      <w:r w:rsidRPr="0024082F">
        <w:rPr>
          <w:rFonts w:ascii="Arial" w:hAnsi="Arial" w:cs="Arial"/>
          <w:sz w:val="20"/>
          <w:szCs w:val="20"/>
        </w:rPr>
        <w:t xml:space="preserve"> </w:t>
      </w:r>
      <w:proofErr w:type="spellStart"/>
      <w:r w:rsidRPr="0024082F">
        <w:rPr>
          <w:rFonts w:ascii="Arial" w:hAnsi="Arial" w:cs="Arial"/>
          <w:sz w:val="20"/>
          <w:szCs w:val="20"/>
        </w:rPr>
        <w:t>tretmana</w:t>
      </w:r>
      <w:proofErr w:type="spellEnd"/>
      <w:r w:rsidRPr="0024082F">
        <w:rPr>
          <w:rFonts w:ascii="Arial" w:hAnsi="Arial" w:cs="Arial"/>
          <w:sz w:val="20"/>
          <w:szCs w:val="20"/>
        </w:rPr>
        <w:t xml:space="preserve"> </w:t>
      </w:r>
      <w:proofErr w:type="spellStart"/>
      <w:r w:rsidRPr="0024082F">
        <w:rPr>
          <w:rFonts w:ascii="Arial" w:hAnsi="Arial" w:cs="Arial"/>
          <w:sz w:val="20"/>
          <w:szCs w:val="20"/>
        </w:rPr>
        <w:t>ili</w:t>
      </w:r>
      <w:proofErr w:type="spellEnd"/>
      <w:r w:rsidRPr="0024082F">
        <w:rPr>
          <w:rFonts w:ascii="Arial" w:hAnsi="Arial" w:cs="Arial"/>
          <w:sz w:val="20"/>
          <w:szCs w:val="20"/>
        </w:rPr>
        <w:t xml:space="preserve"> </w:t>
      </w:r>
      <w:proofErr w:type="spellStart"/>
      <w:r w:rsidRPr="0024082F">
        <w:rPr>
          <w:rFonts w:ascii="Arial" w:hAnsi="Arial" w:cs="Arial"/>
          <w:sz w:val="20"/>
          <w:szCs w:val="20"/>
        </w:rPr>
        <w:t>pružanju</w:t>
      </w:r>
      <w:proofErr w:type="spellEnd"/>
      <w:r w:rsidRPr="0024082F">
        <w:rPr>
          <w:rFonts w:ascii="Arial" w:hAnsi="Arial" w:cs="Arial"/>
          <w:sz w:val="20"/>
          <w:szCs w:val="20"/>
        </w:rPr>
        <w:t xml:space="preserve"> </w:t>
      </w:r>
      <w:proofErr w:type="spellStart"/>
      <w:r w:rsidRPr="0024082F">
        <w:rPr>
          <w:rFonts w:ascii="Arial" w:hAnsi="Arial" w:cs="Arial"/>
          <w:sz w:val="20"/>
          <w:szCs w:val="20"/>
        </w:rPr>
        <w:t>drugih</w:t>
      </w:r>
      <w:proofErr w:type="spellEnd"/>
      <w:r w:rsidRPr="0024082F">
        <w:rPr>
          <w:rFonts w:ascii="Arial" w:hAnsi="Arial" w:cs="Arial"/>
          <w:sz w:val="20"/>
          <w:szCs w:val="20"/>
        </w:rPr>
        <w:t xml:space="preserve"> </w:t>
      </w:r>
      <w:proofErr w:type="spellStart"/>
      <w:r w:rsidRPr="0024082F">
        <w:rPr>
          <w:rFonts w:ascii="Arial" w:hAnsi="Arial" w:cs="Arial"/>
          <w:sz w:val="20"/>
          <w:szCs w:val="20"/>
        </w:rPr>
        <w:t>koristi</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w:t>
      </w:r>
      <w:proofErr w:type="spellStart"/>
      <w:r w:rsidRPr="0024082F">
        <w:rPr>
          <w:rFonts w:ascii="Arial" w:hAnsi="Arial" w:cs="Arial"/>
          <w:sz w:val="20"/>
          <w:szCs w:val="20"/>
        </w:rPr>
        <w:t>što</w:t>
      </w:r>
      <w:proofErr w:type="spellEnd"/>
      <w:r w:rsidRPr="0024082F">
        <w:rPr>
          <w:rFonts w:ascii="Arial" w:hAnsi="Arial" w:cs="Arial"/>
          <w:sz w:val="20"/>
          <w:szCs w:val="20"/>
        </w:rPr>
        <w:t xml:space="preserve"> je </w:t>
      </w:r>
      <w:proofErr w:type="spellStart"/>
      <w:r w:rsidRPr="0024082F">
        <w:rPr>
          <w:rFonts w:ascii="Arial" w:hAnsi="Arial" w:cs="Arial"/>
          <w:sz w:val="20"/>
          <w:szCs w:val="20"/>
        </w:rPr>
        <w:t>na</w:t>
      </w:r>
      <w:proofErr w:type="spellEnd"/>
      <w:r w:rsidRPr="0024082F">
        <w:rPr>
          <w:rFonts w:ascii="Arial" w:hAnsi="Arial" w:cs="Arial"/>
          <w:sz w:val="20"/>
          <w:szCs w:val="20"/>
        </w:rPr>
        <w:t xml:space="preserve"> primer </w:t>
      </w:r>
      <w:proofErr w:type="spellStart"/>
      <w:r w:rsidRPr="0024082F">
        <w:rPr>
          <w:rFonts w:ascii="Arial" w:hAnsi="Arial" w:cs="Arial"/>
          <w:sz w:val="20"/>
          <w:szCs w:val="20"/>
        </w:rPr>
        <w:t>smanjenje</w:t>
      </w:r>
      <w:proofErr w:type="spellEnd"/>
      <w:r w:rsidRPr="0024082F">
        <w:rPr>
          <w:rFonts w:ascii="Arial" w:hAnsi="Arial" w:cs="Arial"/>
          <w:sz w:val="20"/>
          <w:szCs w:val="20"/>
        </w:rPr>
        <w:t xml:space="preserve"> </w:t>
      </w:r>
      <w:proofErr w:type="spellStart"/>
      <w:r w:rsidRPr="0024082F">
        <w:rPr>
          <w:rFonts w:ascii="Arial" w:hAnsi="Arial" w:cs="Arial"/>
          <w:sz w:val="20"/>
          <w:szCs w:val="20"/>
        </w:rPr>
        <w:t>troškova</w:t>
      </w:r>
      <w:proofErr w:type="spellEnd"/>
      <w:r w:rsidRPr="0024082F">
        <w:rPr>
          <w:rFonts w:ascii="Arial" w:hAnsi="Arial" w:cs="Arial"/>
          <w:sz w:val="20"/>
          <w:szCs w:val="20"/>
        </w:rPr>
        <w:t xml:space="preserve"> </w:t>
      </w:r>
      <w:proofErr w:type="spellStart"/>
      <w:r w:rsidRPr="0024082F">
        <w:rPr>
          <w:rFonts w:ascii="Arial" w:hAnsi="Arial" w:cs="Arial"/>
          <w:sz w:val="20"/>
          <w:szCs w:val="20"/>
        </w:rPr>
        <w:t>ili</w:t>
      </w:r>
      <w:proofErr w:type="spellEnd"/>
      <w:r w:rsidRPr="0024082F">
        <w:rPr>
          <w:rFonts w:ascii="Arial" w:hAnsi="Arial" w:cs="Arial"/>
          <w:sz w:val="20"/>
          <w:szCs w:val="20"/>
        </w:rPr>
        <w:t xml:space="preserve"> </w:t>
      </w:r>
      <w:proofErr w:type="spellStart"/>
      <w:r w:rsidRPr="0024082F">
        <w:rPr>
          <w:rFonts w:ascii="Arial" w:hAnsi="Arial" w:cs="Arial"/>
          <w:sz w:val="20"/>
          <w:szCs w:val="20"/>
        </w:rPr>
        <w:t>pojednostavljenje</w:t>
      </w:r>
      <w:proofErr w:type="spellEnd"/>
      <w:r w:rsidRPr="0024082F">
        <w:rPr>
          <w:rFonts w:ascii="Arial" w:hAnsi="Arial" w:cs="Arial"/>
          <w:sz w:val="20"/>
          <w:szCs w:val="20"/>
        </w:rPr>
        <w:t xml:space="preserve"> </w:t>
      </w:r>
      <w:proofErr w:type="spellStart"/>
      <w:r w:rsidRPr="0024082F">
        <w:rPr>
          <w:rFonts w:ascii="Arial" w:hAnsi="Arial" w:cs="Arial"/>
          <w:sz w:val="20"/>
          <w:szCs w:val="20"/>
        </w:rPr>
        <w:t>pružanja</w:t>
      </w:r>
      <w:proofErr w:type="spellEnd"/>
      <w:r w:rsidRPr="0024082F">
        <w:rPr>
          <w:rFonts w:ascii="Arial" w:hAnsi="Arial" w:cs="Arial"/>
          <w:sz w:val="20"/>
          <w:szCs w:val="20"/>
        </w:rPr>
        <w:t xml:space="preserve"> </w:t>
      </w:r>
      <w:proofErr w:type="spellStart"/>
      <w:r w:rsidRPr="0024082F">
        <w:rPr>
          <w:rFonts w:ascii="Arial" w:hAnsi="Arial" w:cs="Arial"/>
          <w:sz w:val="20"/>
          <w:szCs w:val="20"/>
        </w:rPr>
        <w:t>adekvatne</w:t>
      </w:r>
      <w:proofErr w:type="spellEnd"/>
      <w:r w:rsidRPr="0024082F">
        <w:rPr>
          <w:rFonts w:ascii="Arial" w:hAnsi="Arial" w:cs="Arial"/>
          <w:sz w:val="20"/>
          <w:szCs w:val="20"/>
        </w:rPr>
        <w:t xml:space="preserve"> </w:t>
      </w:r>
      <w:proofErr w:type="spellStart"/>
      <w:r w:rsidRPr="0024082F">
        <w:rPr>
          <w:rFonts w:ascii="Arial" w:hAnsi="Arial" w:cs="Arial"/>
          <w:sz w:val="20"/>
          <w:szCs w:val="20"/>
        </w:rPr>
        <w:t>zdravstvene</w:t>
      </w:r>
      <w:proofErr w:type="spellEnd"/>
      <w:r w:rsidRPr="0024082F">
        <w:rPr>
          <w:rFonts w:ascii="Arial" w:hAnsi="Arial" w:cs="Arial"/>
          <w:sz w:val="20"/>
          <w:szCs w:val="20"/>
        </w:rPr>
        <w:t xml:space="preserve"> </w:t>
      </w:r>
      <w:proofErr w:type="spellStart"/>
      <w:r w:rsidRPr="0024082F">
        <w:rPr>
          <w:rFonts w:ascii="Arial" w:hAnsi="Arial" w:cs="Arial"/>
          <w:sz w:val="20"/>
          <w:szCs w:val="20"/>
        </w:rPr>
        <w:t>zaštite</w:t>
      </w:r>
      <w:proofErr w:type="spellEnd"/>
      <w:r w:rsidRPr="0024082F">
        <w:rPr>
          <w:rFonts w:ascii="Arial" w:hAnsi="Arial" w:cs="Arial"/>
          <w:sz w:val="20"/>
          <w:szCs w:val="20"/>
        </w:rPr>
        <w:t xml:space="preserve"> bez </w:t>
      </w:r>
      <w:proofErr w:type="spellStart"/>
      <w:r w:rsidRPr="0024082F">
        <w:rPr>
          <w:rFonts w:ascii="Arial" w:hAnsi="Arial" w:cs="Arial"/>
          <w:sz w:val="20"/>
          <w:szCs w:val="20"/>
        </w:rPr>
        <w:t>ugrožavanja</w:t>
      </w:r>
      <w:proofErr w:type="spellEnd"/>
      <w:r w:rsidRPr="0024082F">
        <w:rPr>
          <w:rFonts w:ascii="Arial" w:hAnsi="Arial" w:cs="Arial"/>
          <w:sz w:val="20"/>
          <w:szCs w:val="20"/>
        </w:rPr>
        <w:t xml:space="preserve"> </w:t>
      </w:r>
      <w:proofErr w:type="spellStart"/>
      <w:r w:rsidRPr="0024082F">
        <w:rPr>
          <w:rFonts w:ascii="Arial" w:hAnsi="Arial" w:cs="Arial"/>
          <w:sz w:val="20"/>
          <w:szCs w:val="20"/>
        </w:rPr>
        <w:t>dobrobiti</w:t>
      </w:r>
      <w:proofErr w:type="spellEnd"/>
      <w:r w:rsidRPr="0024082F">
        <w:rPr>
          <w:rFonts w:ascii="Arial" w:hAnsi="Arial" w:cs="Arial"/>
          <w:sz w:val="20"/>
          <w:szCs w:val="20"/>
        </w:rPr>
        <w:t xml:space="preserve"> </w:t>
      </w:r>
      <w:proofErr w:type="spellStart"/>
      <w:r w:rsidRPr="0024082F">
        <w:rPr>
          <w:rFonts w:ascii="Arial" w:hAnsi="Arial" w:cs="Arial"/>
          <w:sz w:val="20"/>
          <w:szCs w:val="20"/>
        </w:rPr>
        <w:t>pacijenata</w:t>
      </w:r>
      <w:proofErr w:type="spellEnd"/>
      <w:r w:rsidRPr="0024082F">
        <w:rPr>
          <w:rFonts w:ascii="Arial" w:hAnsi="Arial" w:cs="Arial"/>
          <w:sz w:val="20"/>
          <w:szCs w:val="20"/>
        </w:rPr>
        <w:t>.</w:t>
      </w:r>
    </w:p>
    <w:p w:rsidR="0024082F" w:rsidRPr="0024082F" w:rsidRDefault="0024082F" w:rsidP="0024082F">
      <w:pPr>
        <w:pStyle w:val="NoSpacing"/>
        <w:jc w:val="both"/>
        <w:rPr>
          <w:rFonts w:ascii="Arial" w:hAnsi="Arial" w:cs="Arial"/>
          <w:sz w:val="20"/>
          <w:szCs w:val="20"/>
        </w:rPr>
      </w:pPr>
    </w:p>
    <w:p w:rsidR="0024082F" w:rsidRPr="0024082F" w:rsidRDefault="0024082F" w:rsidP="0024082F">
      <w:pPr>
        <w:pStyle w:val="NoSpacing"/>
        <w:jc w:val="both"/>
        <w:rPr>
          <w:rFonts w:ascii="Arial" w:hAnsi="Arial" w:cs="Arial"/>
          <w:sz w:val="20"/>
          <w:szCs w:val="20"/>
        </w:rPr>
      </w:pPr>
      <w:proofErr w:type="spellStart"/>
      <w:r w:rsidRPr="0024082F">
        <w:rPr>
          <w:rFonts w:ascii="Arial" w:hAnsi="Arial" w:cs="Arial"/>
          <w:sz w:val="20"/>
          <w:szCs w:val="20"/>
        </w:rPr>
        <w:t>Aktuelni</w:t>
      </w:r>
      <w:proofErr w:type="spellEnd"/>
      <w:r w:rsidRPr="0024082F">
        <w:rPr>
          <w:rFonts w:ascii="Arial" w:hAnsi="Arial" w:cs="Arial"/>
          <w:sz w:val="20"/>
          <w:szCs w:val="20"/>
        </w:rPr>
        <w:t xml:space="preserve"> </w:t>
      </w:r>
      <w:proofErr w:type="spellStart"/>
      <w:r w:rsidRPr="0024082F">
        <w:rPr>
          <w:rFonts w:ascii="Arial" w:hAnsi="Arial" w:cs="Arial"/>
          <w:sz w:val="20"/>
          <w:szCs w:val="20"/>
        </w:rPr>
        <w:t>pristup</w:t>
      </w:r>
      <w:proofErr w:type="spellEnd"/>
      <w:r w:rsidRPr="0024082F">
        <w:rPr>
          <w:rFonts w:ascii="Arial" w:hAnsi="Arial" w:cs="Arial"/>
          <w:sz w:val="20"/>
          <w:szCs w:val="20"/>
        </w:rPr>
        <w:t xml:space="preserve"> </w:t>
      </w:r>
      <w:proofErr w:type="spellStart"/>
      <w:r w:rsidRPr="0024082F">
        <w:rPr>
          <w:rFonts w:ascii="Arial" w:hAnsi="Arial" w:cs="Arial"/>
          <w:sz w:val="20"/>
          <w:szCs w:val="20"/>
        </w:rPr>
        <w:t>procene</w:t>
      </w:r>
      <w:proofErr w:type="spellEnd"/>
      <w:r w:rsidRPr="0024082F">
        <w:rPr>
          <w:rFonts w:ascii="Arial" w:hAnsi="Arial" w:cs="Arial"/>
          <w:sz w:val="20"/>
          <w:szCs w:val="20"/>
        </w:rPr>
        <w:t xml:space="preserve"> </w:t>
      </w:r>
      <w:proofErr w:type="spellStart"/>
      <w:r w:rsidRPr="0024082F">
        <w:rPr>
          <w:rFonts w:ascii="Arial" w:hAnsi="Arial" w:cs="Arial"/>
          <w:sz w:val="20"/>
          <w:szCs w:val="20"/>
        </w:rPr>
        <w:t>laboratorijskoh</w:t>
      </w:r>
      <w:proofErr w:type="spellEnd"/>
      <w:r w:rsidRPr="0024082F">
        <w:rPr>
          <w:rFonts w:ascii="Arial" w:hAnsi="Arial" w:cs="Arial"/>
          <w:sz w:val="20"/>
          <w:szCs w:val="20"/>
        </w:rPr>
        <w:t xml:space="preserve"> </w:t>
      </w:r>
      <w:proofErr w:type="spellStart"/>
      <w:r w:rsidRPr="0024082F">
        <w:rPr>
          <w:rFonts w:ascii="Arial" w:hAnsi="Arial" w:cs="Arial"/>
          <w:sz w:val="20"/>
          <w:szCs w:val="20"/>
        </w:rPr>
        <w:t>testova</w:t>
      </w:r>
      <w:proofErr w:type="spellEnd"/>
      <w:r w:rsidRPr="0024082F">
        <w:rPr>
          <w:rFonts w:ascii="Arial" w:hAnsi="Arial" w:cs="Arial"/>
          <w:sz w:val="20"/>
          <w:szCs w:val="20"/>
        </w:rPr>
        <w:t xml:space="preserve"> </w:t>
      </w:r>
      <w:proofErr w:type="spellStart"/>
      <w:r w:rsidRPr="0024082F">
        <w:rPr>
          <w:rFonts w:ascii="Arial" w:hAnsi="Arial" w:cs="Arial"/>
          <w:sz w:val="20"/>
          <w:szCs w:val="20"/>
        </w:rPr>
        <w:t>obuhvata</w:t>
      </w:r>
      <w:proofErr w:type="spellEnd"/>
      <w:r w:rsidRPr="0024082F">
        <w:rPr>
          <w:rFonts w:ascii="Arial" w:hAnsi="Arial" w:cs="Arial"/>
          <w:sz w:val="20"/>
          <w:szCs w:val="20"/>
        </w:rPr>
        <w:t xml:space="preserve"> pet </w:t>
      </w:r>
      <w:proofErr w:type="spellStart"/>
      <w:r w:rsidRPr="0024082F">
        <w:rPr>
          <w:rFonts w:ascii="Arial" w:hAnsi="Arial" w:cs="Arial"/>
          <w:sz w:val="20"/>
          <w:szCs w:val="20"/>
        </w:rPr>
        <w:t>ključnih</w:t>
      </w:r>
      <w:proofErr w:type="spellEnd"/>
      <w:r w:rsidRPr="0024082F">
        <w:rPr>
          <w:rFonts w:ascii="Arial" w:hAnsi="Arial" w:cs="Arial"/>
          <w:sz w:val="20"/>
          <w:szCs w:val="20"/>
        </w:rPr>
        <w:t xml:space="preserve"> </w:t>
      </w:r>
      <w:proofErr w:type="spellStart"/>
      <w:r w:rsidRPr="0024082F">
        <w:rPr>
          <w:rFonts w:ascii="Arial" w:hAnsi="Arial" w:cs="Arial"/>
          <w:sz w:val="20"/>
          <w:szCs w:val="20"/>
        </w:rPr>
        <w:t>elemenata</w:t>
      </w:r>
      <w:proofErr w:type="spellEnd"/>
      <w:r w:rsidRPr="0024082F">
        <w:rPr>
          <w:rFonts w:ascii="Arial" w:hAnsi="Arial" w:cs="Arial"/>
          <w:sz w:val="20"/>
          <w:szCs w:val="20"/>
        </w:rPr>
        <w:t xml:space="preserve">: </w:t>
      </w:r>
      <w:proofErr w:type="spellStart"/>
      <w:r w:rsidRPr="0024082F">
        <w:rPr>
          <w:rFonts w:ascii="Arial" w:hAnsi="Arial" w:cs="Arial"/>
          <w:sz w:val="20"/>
          <w:szCs w:val="20"/>
        </w:rPr>
        <w:t>analitičko</w:t>
      </w:r>
      <w:proofErr w:type="spellEnd"/>
      <w:r w:rsidRPr="0024082F">
        <w:rPr>
          <w:rFonts w:ascii="Arial" w:hAnsi="Arial" w:cs="Arial"/>
          <w:sz w:val="20"/>
          <w:szCs w:val="20"/>
        </w:rPr>
        <w:t xml:space="preserve"> </w:t>
      </w:r>
      <w:proofErr w:type="spellStart"/>
      <w:r w:rsidRPr="0024082F">
        <w:rPr>
          <w:rFonts w:ascii="Arial" w:hAnsi="Arial" w:cs="Arial"/>
          <w:sz w:val="20"/>
          <w:szCs w:val="20"/>
        </w:rPr>
        <w:t>izvođenje</w:t>
      </w:r>
      <w:proofErr w:type="spellEnd"/>
      <w:r w:rsidRPr="0024082F">
        <w:rPr>
          <w:rFonts w:ascii="Arial" w:hAnsi="Arial" w:cs="Arial"/>
          <w:sz w:val="20"/>
          <w:szCs w:val="20"/>
        </w:rPr>
        <w:t xml:space="preserve">, </w:t>
      </w:r>
      <w:proofErr w:type="spellStart"/>
      <w:r w:rsidRPr="0024082F">
        <w:rPr>
          <w:rFonts w:ascii="Arial" w:hAnsi="Arial" w:cs="Arial"/>
          <w:sz w:val="20"/>
          <w:szCs w:val="20"/>
        </w:rPr>
        <w:t>kliničko</w:t>
      </w:r>
      <w:proofErr w:type="spellEnd"/>
      <w:r w:rsidRPr="0024082F">
        <w:rPr>
          <w:rFonts w:ascii="Arial" w:hAnsi="Arial" w:cs="Arial"/>
          <w:sz w:val="20"/>
          <w:szCs w:val="20"/>
        </w:rPr>
        <w:t xml:space="preserve"> </w:t>
      </w:r>
      <w:proofErr w:type="spellStart"/>
      <w:r w:rsidRPr="0024082F">
        <w:rPr>
          <w:rFonts w:ascii="Arial" w:hAnsi="Arial" w:cs="Arial"/>
          <w:sz w:val="20"/>
          <w:szCs w:val="20"/>
        </w:rPr>
        <w:t>izvođenje</w:t>
      </w:r>
      <w:proofErr w:type="spellEnd"/>
      <w:r w:rsidRPr="0024082F">
        <w:rPr>
          <w:rFonts w:ascii="Arial" w:hAnsi="Arial" w:cs="Arial"/>
          <w:sz w:val="20"/>
          <w:szCs w:val="20"/>
        </w:rPr>
        <w:t xml:space="preserve">, </w:t>
      </w:r>
      <w:proofErr w:type="spellStart"/>
      <w:r w:rsidRPr="0024082F">
        <w:rPr>
          <w:rFonts w:ascii="Arial" w:hAnsi="Arial" w:cs="Arial"/>
          <w:sz w:val="20"/>
          <w:szCs w:val="20"/>
        </w:rPr>
        <w:t>kliničku</w:t>
      </w:r>
      <w:proofErr w:type="spellEnd"/>
      <w:r w:rsidRPr="0024082F">
        <w:rPr>
          <w:rFonts w:ascii="Arial" w:hAnsi="Arial" w:cs="Arial"/>
          <w:sz w:val="20"/>
          <w:szCs w:val="20"/>
        </w:rPr>
        <w:t xml:space="preserve"> </w:t>
      </w:r>
      <w:proofErr w:type="spellStart"/>
      <w:r w:rsidRPr="0024082F">
        <w:rPr>
          <w:rFonts w:ascii="Arial" w:hAnsi="Arial" w:cs="Arial"/>
          <w:sz w:val="20"/>
          <w:szCs w:val="20"/>
        </w:rPr>
        <w:t>efektivnost</w:t>
      </w:r>
      <w:proofErr w:type="spellEnd"/>
      <w:r w:rsidRPr="0024082F">
        <w:rPr>
          <w:rFonts w:ascii="Arial" w:hAnsi="Arial" w:cs="Arial"/>
          <w:sz w:val="20"/>
          <w:szCs w:val="20"/>
        </w:rPr>
        <w:t xml:space="preserve">, </w:t>
      </w:r>
      <w:proofErr w:type="spellStart"/>
      <w:r w:rsidRPr="0024082F">
        <w:rPr>
          <w:rFonts w:ascii="Arial" w:hAnsi="Arial" w:cs="Arial"/>
          <w:sz w:val="20"/>
          <w:szCs w:val="20"/>
        </w:rPr>
        <w:t>isplativost</w:t>
      </w:r>
      <w:proofErr w:type="spellEnd"/>
      <w:r w:rsidRPr="0024082F">
        <w:rPr>
          <w:rFonts w:ascii="Arial" w:hAnsi="Arial" w:cs="Arial"/>
          <w:sz w:val="20"/>
          <w:szCs w:val="20"/>
        </w:rPr>
        <w:t xml:space="preserve"> i </w:t>
      </w:r>
      <w:proofErr w:type="spellStart"/>
      <w:r w:rsidRPr="0024082F">
        <w:rPr>
          <w:rFonts w:ascii="Arial" w:hAnsi="Arial" w:cs="Arial"/>
          <w:sz w:val="20"/>
          <w:szCs w:val="20"/>
        </w:rPr>
        <w:t>širi</w:t>
      </w:r>
      <w:proofErr w:type="spellEnd"/>
      <w:r w:rsidRPr="0024082F">
        <w:rPr>
          <w:rFonts w:ascii="Arial" w:hAnsi="Arial" w:cs="Arial"/>
          <w:sz w:val="20"/>
          <w:szCs w:val="20"/>
        </w:rPr>
        <w:t xml:space="preserve"> </w:t>
      </w:r>
      <w:proofErr w:type="spellStart"/>
      <w:r w:rsidRPr="0024082F">
        <w:rPr>
          <w:rFonts w:ascii="Arial" w:hAnsi="Arial" w:cs="Arial"/>
          <w:sz w:val="20"/>
          <w:szCs w:val="20"/>
        </w:rPr>
        <w:t>uticaj</w:t>
      </w:r>
      <w:proofErr w:type="spellEnd"/>
      <w:r w:rsidRPr="0024082F">
        <w:rPr>
          <w:rFonts w:ascii="Arial" w:hAnsi="Arial" w:cs="Arial"/>
          <w:sz w:val="20"/>
          <w:szCs w:val="20"/>
        </w:rPr>
        <w:t xml:space="preserve">. </w:t>
      </w:r>
      <w:proofErr w:type="spellStart"/>
      <w:r w:rsidRPr="0024082F">
        <w:rPr>
          <w:rFonts w:ascii="Arial" w:hAnsi="Arial" w:cs="Arial"/>
          <w:sz w:val="20"/>
          <w:szCs w:val="20"/>
        </w:rPr>
        <w:t>Istraživanja</w:t>
      </w:r>
      <w:proofErr w:type="spellEnd"/>
      <w:r w:rsidRPr="0024082F">
        <w:rPr>
          <w:rFonts w:ascii="Arial" w:hAnsi="Arial" w:cs="Arial"/>
          <w:sz w:val="20"/>
          <w:szCs w:val="20"/>
        </w:rPr>
        <w:t xml:space="preserve"> u </w:t>
      </w:r>
      <w:proofErr w:type="spellStart"/>
      <w:r w:rsidRPr="0024082F">
        <w:rPr>
          <w:rFonts w:ascii="Arial" w:hAnsi="Arial" w:cs="Arial"/>
          <w:sz w:val="20"/>
          <w:szCs w:val="20"/>
        </w:rPr>
        <w:t>okviru</w:t>
      </w:r>
      <w:proofErr w:type="spellEnd"/>
      <w:r w:rsidRPr="0024082F">
        <w:rPr>
          <w:rFonts w:ascii="Arial" w:hAnsi="Arial" w:cs="Arial"/>
          <w:sz w:val="20"/>
          <w:szCs w:val="20"/>
        </w:rPr>
        <w:t xml:space="preserve"> </w:t>
      </w:r>
      <w:proofErr w:type="spellStart"/>
      <w:r w:rsidRPr="0024082F">
        <w:rPr>
          <w:rFonts w:ascii="Arial" w:hAnsi="Arial" w:cs="Arial"/>
          <w:sz w:val="20"/>
          <w:szCs w:val="20"/>
        </w:rPr>
        <w:t>projekta</w:t>
      </w:r>
      <w:proofErr w:type="spellEnd"/>
      <w:r w:rsidRPr="0024082F">
        <w:rPr>
          <w:rFonts w:ascii="Arial" w:hAnsi="Arial" w:cs="Arial"/>
          <w:sz w:val="20"/>
          <w:szCs w:val="20"/>
        </w:rPr>
        <w:t xml:space="preserve"> </w:t>
      </w:r>
      <w:proofErr w:type="spellStart"/>
      <w:r w:rsidRPr="0024082F">
        <w:rPr>
          <w:rFonts w:ascii="Arial" w:hAnsi="Arial" w:cs="Arial"/>
          <w:sz w:val="20"/>
          <w:szCs w:val="20"/>
        </w:rPr>
        <w:t>su</w:t>
      </w:r>
      <w:proofErr w:type="spellEnd"/>
      <w:r w:rsidRPr="0024082F">
        <w:rPr>
          <w:rFonts w:ascii="Arial" w:hAnsi="Arial" w:cs="Arial"/>
          <w:sz w:val="20"/>
          <w:szCs w:val="20"/>
        </w:rPr>
        <w:t xml:space="preserve"> </w:t>
      </w:r>
      <w:proofErr w:type="spellStart"/>
      <w:r w:rsidRPr="0024082F">
        <w:rPr>
          <w:rFonts w:ascii="Arial" w:hAnsi="Arial" w:cs="Arial"/>
          <w:sz w:val="20"/>
          <w:szCs w:val="20"/>
        </w:rPr>
        <w:t>prevashodno</w:t>
      </w:r>
      <w:proofErr w:type="spellEnd"/>
      <w:r w:rsidRPr="0024082F">
        <w:rPr>
          <w:rFonts w:ascii="Arial" w:hAnsi="Arial" w:cs="Arial"/>
          <w:sz w:val="20"/>
          <w:szCs w:val="20"/>
        </w:rPr>
        <w:t xml:space="preserve"> </w:t>
      </w:r>
      <w:proofErr w:type="spellStart"/>
      <w:r w:rsidRPr="0024082F">
        <w:rPr>
          <w:rFonts w:ascii="Arial" w:hAnsi="Arial" w:cs="Arial"/>
          <w:sz w:val="20"/>
          <w:szCs w:val="20"/>
        </w:rPr>
        <w:t>su</w:t>
      </w:r>
      <w:proofErr w:type="spellEnd"/>
      <w:r w:rsidRPr="0024082F">
        <w:rPr>
          <w:rFonts w:ascii="Arial" w:hAnsi="Arial" w:cs="Arial"/>
          <w:sz w:val="20"/>
          <w:szCs w:val="20"/>
        </w:rPr>
        <w:t xml:space="preserve"> </w:t>
      </w:r>
      <w:proofErr w:type="spellStart"/>
      <w:r w:rsidRPr="0024082F">
        <w:rPr>
          <w:rFonts w:ascii="Arial" w:hAnsi="Arial" w:cs="Arial"/>
          <w:sz w:val="20"/>
          <w:szCs w:val="20"/>
        </w:rPr>
        <w:t>obuhvatila</w:t>
      </w:r>
      <w:proofErr w:type="spellEnd"/>
      <w:r w:rsidRPr="0024082F">
        <w:rPr>
          <w:rFonts w:ascii="Arial" w:hAnsi="Arial" w:cs="Arial"/>
          <w:sz w:val="20"/>
          <w:szCs w:val="20"/>
        </w:rPr>
        <w:t xml:space="preserve"> </w:t>
      </w:r>
      <w:proofErr w:type="spellStart"/>
      <w:r w:rsidRPr="0024082F">
        <w:rPr>
          <w:rFonts w:ascii="Arial" w:hAnsi="Arial" w:cs="Arial"/>
          <w:sz w:val="20"/>
          <w:szCs w:val="20"/>
        </w:rPr>
        <w:t>prva</w:t>
      </w:r>
      <w:proofErr w:type="spellEnd"/>
      <w:r w:rsidRPr="0024082F">
        <w:rPr>
          <w:rFonts w:ascii="Arial" w:hAnsi="Arial" w:cs="Arial"/>
          <w:sz w:val="20"/>
          <w:szCs w:val="20"/>
        </w:rPr>
        <w:t xml:space="preserve"> tri, po </w:t>
      </w:r>
      <w:proofErr w:type="spellStart"/>
      <w:r w:rsidRPr="0024082F">
        <w:rPr>
          <w:rFonts w:ascii="Arial" w:hAnsi="Arial" w:cs="Arial"/>
          <w:sz w:val="20"/>
          <w:szCs w:val="20"/>
        </w:rPr>
        <w:t>mnogima</w:t>
      </w:r>
      <w:proofErr w:type="spellEnd"/>
      <w:r w:rsidRPr="0024082F">
        <w:rPr>
          <w:rFonts w:ascii="Arial" w:hAnsi="Arial" w:cs="Arial"/>
          <w:sz w:val="20"/>
          <w:szCs w:val="20"/>
        </w:rPr>
        <w:t xml:space="preserve">, </w:t>
      </w:r>
      <w:proofErr w:type="spellStart"/>
      <w:r w:rsidRPr="0024082F">
        <w:rPr>
          <w:rFonts w:ascii="Arial" w:hAnsi="Arial" w:cs="Arial"/>
          <w:sz w:val="20"/>
          <w:szCs w:val="20"/>
        </w:rPr>
        <w:t>najznačajnija</w:t>
      </w:r>
      <w:proofErr w:type="spellEnd"/>
      <w:r w:rsidRPr="0024082F">
        <w:rPr>
          <w:rFonts w:ascii="Arial" w:hAnsi="Arial" w:cs="Arial"/>
          <w:sz w:val="20"/>
          <w:szCs w:val="20"/>
        </w:rPr>
        <w:t xml:space="preserve"> </w:t>
      </w:r>
      <w:proofErr w:type="spellStart"/>
      <w:r w:rsidRPr="0024082F">
        <w:rPr>
          <w:rFonts w:ascii="Arial" w:hAnsi="Arial" w:cs="Arial"/>
          <w:sz w:val="20"/>
          <w:szCs w:val="20"/>
        </w:rPr>
        <w:t>elementa</w:t>
      </w:r>
      <w:proofErr w:type="spellEnd"/>
      <w:r w:rsidRPr="0024082F">
        <w:rPr>
          <w:rFonts w:ascii="Arial" w:hAnsi="Arial" w:cs="Arial"/>
          <w:sz w:val="20"/>
          <w:szCs w:val="20"/>
        </w:rPr>
        <w:t xml:space="preserve">. </w:t>
      </w:r>
      <w:proofErr w:type="spellStart"/>
      <w:r w:rsidRPr="0024082F">
        <w:rPr>
          <w:rFonts w:ascii="Arial" w:hAnsi="Arial" w:cs="Arial"/>
          <w:sz w:val="20"/>
          <w:szCs w:val="20"/>
        </w:rPr>
        <w:t>Polazeći</w:t>
      </w:r>
      <w:proofErr w:type="spellEnd"/>
      <w:r w:rsidRPr="0024082F">
        <w:rPr>
          <w:rFonts w:ascii="Arial" w:hAnsi="Arial" w:cs="Arial"/>
          <w:sz w:val="20"/>
          <w:szCs w:val="20"/>
        </w:rPr>
        <w:t xml:space="preserve"> od </w:t>
      </w:r>
      <w:proofErr w:type="spellStart"/>
      <w:r w:rsidRPr="0024082F">
        <w:rPr>
          <w:rFonts w:ascii="Arial" w:hAnsi="Arial" w:cs="Arial"/>
          <w:sz w:val="20"/>
          <w:szCs w:val="20"/>
        </w:rPr>
        <w:t>ovakvog</w:t>
      </w:r>
      <w:proofErr w:type="spellEnd"/>
      <w:r w:rsidRPr="0024082F">
        <w:rPr>
          <w:rFonts w:ascii="Arial" w:hAnsi="Arial" w:cs="Arial"/>
          <w:sz w:val="20"/>
          <w:szCs w:val="20"/>
        </w:rPr>
        <w:t xml:space="preserve"> </w:t>
      </w:r>
      <w:proofErr w:type="spellStart"/>
      <w:r w:rsidRPr="0024082F">
        <w:rPr>
          <w:rFonts w:ascii="Arial" w:hAnsi="Arial" w:cs="Arial"/>
          <w:sz w:val="20"/>
          <w:szCs w:val="20"/>
        </w:rPr>
        <w:t>pristupa</w:t>
      </w:r>
      <w:proofErr w:type="spellEnd"/>
      <w:r w:rsidRPr="0024082F">
        <w:rPr>
          <w:rFonts w:ascii="Arial" w:hAnsi="Arial" w:cs="Arial"/>
          <w:sz w:val="20"/>
          <w:szCs w:val="20"/>
        </w:rPr>
        <w:t xml:space="preserve">, </w:t>
      </w:r>
      <w:proofErr w:type="spellStart"/>
      <w:r w:rsidRPr="0024082F">
        <w:rPr>
          <w:rFonts w:ascii="Arial" w:hAnsi="Arial" w:cs="Arial"/>
          <w:sz w:val="20"/>
          <w:szCs w:val="20"/>
        </w:rPr>
        <w:t>postignut</w:t>
      </w:r>
      <w:proofErr w:type="spellEnd"/>
      <w:r w:rsidRPr="0024082F">
        <w:rPr>
          <w:rFonts w:ascii="Arial" w:hAnsi="Arial" w:cs="Arial"/>
          <w:sz w:val="20"/>
          <w:szCs w:val="20"/>
        </w:rPr>
        <w:t xml:space="preserve"> je </w:t>
      </w:r>
      <w:proofErr w:type="spellStart"/>
      <w:r w:rsidRPr="0024082F">
        <w:rPr>
          <w:rFonts w:ascii="Arial" w:hAnsi="Arial" w:cs="Arial"/>
          <w:sz w:val="20"/>
          <w:szCs w:val="20"/>
        </w:rPr>
        <w:t>cilj</w:t>
      </w:r>
      <w:proofErr w:type="spellEnd"/>
      <w:r w:rsidRPr="0024082F">
        <w:rPr>
          <w:rFonts w:ascii="Arial" w:hAnsi="Arial" w:cs="Arial"/>
          <w:sz w:val="20"/>
          <w:szCs w:val="20"/>
        </w:rPr>
        <w:t xml:space="preserve"> </w:t>
      </w:r>
      <w:proofErr w:type="spellStart"/>
      <w:r w:rsidRPr="0024082F">
        <w:rPr>
          <w:rFonts w:ascii="Arial" w:hAnsi="Arial" w:cs="Arial"/>
          <w:sz w:val="20"/>
          <w:szCs w:val="20"/>
        </w:rPr>
        <w:t>istraživanja</w:t>
      </w:r>
      <w:proofErr w:type="spellEnd"/>
      <w:r w:rsidRPr="0024082F">
        <w:rPr>
          <w:rFonts w:ascii="Arial" w:hAnsi="Arial" w:cs="Arial"/>
          <w:sz w:val="20"/>
          <w:szCs w:val="20"/>
        </w:rPr>
        <w:t xml:space="preserve"> – </w:t>
      </w:r>
      <w:proofErr w:type="spellStart"/>
      <w:r w:rsidRPr="0024082F">
        <w:rPr>
          <w:rFonts w:ascii="Arial" w:hAnsi="Arial" w:cs="Arial"/>
          <w:sz w:val="20"/>
          <w:szCs w:val="20"/>
        </w:rPr>
        <w:t>utvrđivanje</w:t>
      </w:r>
      <w:proofErr w:type="spellEnd"/>
      <w:r w:rsidRPr="0024082F">
        <w:rPr>
          <w:rFonts w:ascii="Arial" w:hAnsi="Arial" w:cs="Arial"/>
          <w:sz w:val="20"/>
          <w:szCs w:val="20"/>
        </w:rPr>
        <w:t xml:space="preserve"> </w:t>
      </w:r>
      <w:proofErr w:type="spellStart"/>
      <w:r w:rsidRPr="0024082F">
        <w:rPr>
          <w:rFonts w:ascii="Arial" w:hAnsi="Arial" w:cs="Arial"/>
          <w:sz w:val="20"/>
          <w:szCs w:val="20"/>
        </w:rPr>
        <w:t>racionalnih</w:t>
      </w:r>
      <w:proofErr w:type="spellEnd"/>
      <w:r w:rsidRPr="0024082F">
        <w:rPr>
          <w:rFonts w:ascii="Arial" w:hAnsi="Arial" w:cs="Arial"/>
          <w:sz w:val="20"/>
          <w:szCs w:val="20"/>
        </w:rPr>
        <w:t xml:space="preserve"> </w:t>
      </w:r>
      <w:proofErr w:type="spellStart"/>
      <w:r w:rsidRPr="0024082F">
        <w:rPr>
          <w:rFonts w:ascii="Arial" w:hAnsi="Arial" w:cs="Arial"/>
          <w:sz w:val="20"/>
          <w:szCs w:val="20"/>
        </w:rPr>
        <w:t>profila</w:t>
      </w:r>
      <w:proofErr w:type="spellEnd"/>
      <w:r w:rsidRPr="0024082F">
        <w:rPr>
          <w:rFonts w:ascii="Arial" w:hAnsi="Arial" w:cs="Arial"/>
          <w:sz w:val="20"/>
          <w:szCs w:val="20"/>
        </w:rPr>
        <w:t xml:space="preserve"> </w:t>
      </w:r>
      <w:proofErr w:type="spellStart"/>
      <w:r w:rsidRPr="0024082F">
        <w:rPr>
          <w:rFonts w:ascii="Arial" w:hAnsi="Arial" w:cs="Arial"/>
          <w:sz w:val="20"/>
          <w:szCs w:val="20"/>
        </w:rPr>
        <w:t>biohemijskih</w:t>
      </w:r>
      <w:proofErr w:type="spellEnd"/>
      <w:r w:rsidRPr="0024082F">
        <w:rPr>
          <w:rFonts w:ascii="Arial" w:hAnsi="Arial" w:cs="Arial"/>
          <w:sz w:val="20"/>
          <w:szCs w:val="20"/>
        </w:rPr>
        <w:t xml:space="preserve"> </w:t>
      </w:r>
      <w:proofErr w:type="spellStart"/>
      <w:r w:rsidRPr="0024082F">
        <w:rPr>
          <w:rFonts w:ascii="Arial" w:hAnsi="Arial" w:cs="Arial"/>
          <w:sz w:val="20"/>
          <w:szCs w:val="20"/>
        </w:rPr>
        <w:t>markera</w:t>
      </w:r>
      <w:proofErr w:type="spellEnd"/>
      <w:r w:rsidRPr="0024082F">
        <w:rPr>
          <w:rFonts w:ascii="Arial" w:hAnsi="Arial" w:cs="Arial"/>
          <w:sz w:val="20"/>
          <w:szCs w:val="20"/>
        </w:rPr>
        <w:t xml:space="preserve"> </w:t>
      </w:r>
      <w:proofErr w:type="spellStart"/>
      <w:r w:rsidRPr="0024082F">
        <w:rPr>
          <w:rFonts w:ascii="Arial" w:hAnsi="Arial" w:cs="Arial"/>
          <w:sz w:val="20"/>
          <w:szCs w:val="20"/>
        </w:rPr>
        <w:t>pomoću</w:t>
      </w:r>
      <w:proofErr w:type="spellEnd"/>
      <w:r w:rsidRPr="0024082F">
        <w:rPr>
          <w:rFonts w:ascii="Arial" w:hAnsi="Arial" w:cs="Arial"/>
          <w:sz w:val="20"/>
          <w:szCs w:val="20"/>
        </w:rPr>
        <w:t xml:space="preserve"> </w:t>
      </w:r>
      <w:proofErr w:type="spellStart"/>
      <w:r w:rsidRPr="0024082F">
        <w:rPr>
          <w:rFonts w:ascii="Arial" w:hAnsi="Arial" w:cs="Arial"/>
          <w:sz w:val="20"/>
          <w:szCs w:val="20"/>
        </w:rPr>
        <w:t>kojih</w:t>
      </w:r>
      <w:proofErr w:type="spellEnd"/>
      <w:r w:rsidRPr="0024082F">
        <w:rPr>
          <w:rFonts w:ascii="Arial" w:hAnsi="Arial" w:cs="Arial"/>
          <w:sz w:val="20"/>
          <w:szCs w:val="20"/>
        </w:rPr>
        <w:t xml:space="preserve"> se </w:t>
      </w:r>
      <w:proofErr w:type="spellStart"/>
      <w:r w:rsidRPr="0024082F">
        <w:rPr>
          <w:rFonts w:ascii="Arial" w:hAnsi="Arial" w:cs="Arial"/>
          <w:sz w:val="20"/>
          <w:szCs w:val="20"/>
        </w:rPr>
        <w:t>postiže</w:t>
      </w:r>
      <w:proofErr w:type="spellEnd"/>
      <w:r w:rsidRPr="0024082F">
        <w:rPr>
          <w:rFonts w:ascii="Arial" w:hAnsi="Arial" w:cs="Arial"/>
          <w:sz w:val="20"/>
          <w:szCs w:val="20"/>
        </w:rPr>
        <w:t xml:space="preserve"> </w:t>
      </w:r>
      <w:proofErr w:type="spellStart"/>
      <w:r w:rsidRPr="0024082F">
        <w:rPr>
          <w:rFonts w:ascii="Arial" w:hAnsi="Arial" w:cs="Arial"/>
          <w:sz w:val="20"/>
          <w:szCs w:val="20"/>
        </w:rPr>
        <w:t>najveća</w:t>
      </w:r>
      <w:proofErr w:type="spellEnd"/>
      <w:r w:rsidRPr="0024082F">
        <w:rPr>
          <w:rFonts w:ascii="Arial" w:hAnsi="Arial" w:cs="Arial"/>
          <w:sz w:val="20"/>
          <w:szCs w:val="20"/>
        </w:rPr>
        <w:t xml:space="preserve"> </w:t>
      </w:r>
      <w:proofErr w:type="spellStart"/>
      <w:r w:rsidRPr="0024082F">
        <w:rPr>
          <w:rFonts w:ascii="Arial" w:hAnsi="Arial" w:cs="Arial"/>
          <w:sz w:val="20"/>
          <w:szCs w:val="20"/>
        </w:rPr>
        <w:t>dijagnostička</w:t>
      </w:r>
      <w:proofErr w:type="spellEnd"/>
      <w:r w:rsidRPr="0024082F">
        <w:rPr>
          <w:rFonts w:ascii="Arial" w:hAnsi="Arial" w:cs="Arial"/>
          <w:sz w:val="20"/>
          <w:szCs w:val="20"/>
        </w:rPr>
        <w:t xml:space="preserve"> </w:t>
      </w:r>
      <w:proofErr w:type="spellStart"/>
      <w:r w:rsidRPr="0024082F">
        <w:rPr>
          <w:rFonts w:ascii="Arial" w:hAnsi="Arial" w:cs="Arial"/>
          <w:sz w:val="20"/>
          <w:szCs w:val="20"/>
        </w:rPr>
        <w:t>tačnost</w:t>
      </w:r>
      <w:proofErr w:type="spellEnd"/>
      <w:r w:rsidRPr="0024082F">
        <w:rPr>
          <w:rFonts w:ascii="Arial" w:hAnsi="Arial" w:cs="Arial"/>
          <w:sz w:val="20"/>
          <w:szCs w:val="20"/>
        </w:rPr>
        <w:t xml:space="preserve"> i </w:t>
      </w:r>
      <w:proofErr w:type="spellStart"/>
      <w:r w:rsidRPr="0024082F">
        <w:rPr>
          <w:rFonts w:ascii="Arial" w:hAnsi="Arial" w:cs="Arial"/>
          <w:sz w:val="20"/>
          <w:szCs w:val="20"/>
        </w:rPr>
        <w:t>osetljivost</w:t>
      </w:r>
      <w:proofErr w:type="spellEnd"/>
      <w:r w:rsidRPr="0024082F">
        <w:rPr>
          <w:rFonts w:ascii="Arial" w:hAnsi="Arial" w:cs="Arial"/>
          <w:sz w:val="20"/>
          <w:szCs w:val="20"/>
        </w:rPr>
        <w:t xml:space="preserve"> </w:t>
      </w:r>
      <w:proofErr w:type="spellStart"/>
      <w:r w:rsidRPr="0024082F">
        <w:rPr>
          <w:rFonts w:ascii="Arial" w:hAnsi="Arial" w:cs="Arial"/>
          <w:sz w:val="20"/>
          <w:szCs w:val="20"/>
        </w:rPr>
        <w:t>pri</w:t>
      </w:r>
      <w:proofErr w:type="spellEnd"/>
      <w:r w:rsidRPr="0024082F">
        <w:rPr>
          <w:rFonts w:ascii="Arial" w:hAnsi="Arial" w:cs="Arial"/>
          <w:sz w:val="20"/>
          <w:szCs w:val="20"/>
        </w:rPr>
        <w:t xml:space="preserve"> </w:t>
      </w:r>
      <w:proofErr w:type="spellStart"/>
      <w:r w:rsidRPr="0024082F">
        <w:rPr>
          <w:rFonts w:ascii="Arial" w:hAnsi="Arial" w:cs="Arial"/>
          <w:sz w:val="20"/>
          <w:szCs w:val="20"/>
        </w:rPr>
        <w:t>razlikovanju</w:t>
      </w:r>
      <w:proofErr w:type="spellEnd"/>
      <w:r w:rsidRPr="0024082F">
        <w:rPr>
          <w:rFonts w:ascii="Arial" w:hAnsi="Arial" w:cs="Arial"/>
          <w:sz w:val="20"/>
          <w:szCs w:val="20"/>
        </w:rPr>
        <w:t xml:space="preserve"> </w:t>
      </w:r>
      <w:proofErr w:type="spellStart"/>
      <w:r w:rsidRPr="0024082F">
        <w:rPr>
          <w:rFonts w:ascii="Arial" w:hAnsi="Arial" w:cs="Arial"/>
          <w:sz w:val="20"/>
          <w:szCs w:val="20"/>
        </w:rPr>
        <w:t>obolelih</w:t>
      </w:r>
      <w:proofErr w:type="spellEnd"/>
      <w:r w:rsidRPr="0024082F">
        <w:rPr>
          <w:rFonts w:ascii="Arial" w:hAnsi="Arial" w:cs="Arial"/>
          <w:sz w:val="20"/>
          <w:szCs w:val="20"/>
        </w:rPr>
        <w:t xml:space="preserve"> </w:t>
      </w:r>
      <w:proofErr w:type="spellStart"/>
      <w:r w:rsidRPr="0024082F">
        <w:rPr>
          <w:rFonts w:ascii="Arial" w:hAnsi="Arial" w:cs="Arial"/>
          <w:sz w:val="20"/>
          <w:szCs w:val="20"/>
        </w:rPr>
        <w:t>od</w:t>
      </w:r>
      <w:proofErr w:type="spellEnd"/>
      <w:r w:rsidRPr="0024082F">
        <w:rPr>
          <w:rFonts w:ascii="Arial" w:hAnsi="Arial" w:cs="Arial"/>
          <w:sz w:val="20"/>
          <w:szCs w:val="20"/>
        </w:rPr>
        <w:t xml:space="preserve"> </w:t>
      </w:r>
      <w:proofErr w:type="spellStart"/>
      <w:r w:rsidRPr="0024082F">
        <w:rPr>
          <w:rFonts w:ascii="Arial" w:hAnsi="Arial" w:cs="Arial"/>
          <w:sz w:val="20"/>
          <w:szCs w:val="20"/>
        </w:rPr>
        <w:t>zdravih</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i </w:t>
      </w:r>
      <w:proofErr w:type="spellStart"/>
      <w:r w:rsidRPr="0024082F">
        <w:rPr>
          <w:rFonts w:ascii="Arial" w:hAnsi="Arial" w:cs="Arial"/>
          <w:sz w:val="20"/>
          <w:szCs w:val="20"/>
        </w:rPr>
        <w:t>njihovo</w:t>
      </w:r>
      <w:proofErr w:type="spellEnd"/>
      <w:r w:rsidRPr="0024082F">
        <w:rPr>
          <w:rFonts w:ascii="Arial" w:hAnsi="Arial" w:cs="Arial"/>
          <w:sz w:val="20"/>
          <w:szCs w:val="20"/>
        </w:rPr>
        <w:t xml:space="preserve"> </w:t>
      </w:r>
      <w:proofErr w:type="spellStart"/>
      <w:r w:rsidRPr="0024082F">
        <w:rPr>
          <w:rFonts w:ascii="Arial" w:hAnsi="Arial" w:cs="Arial"/>
          <w:sz w:val="20"/>
          <w:szCs w:val="20"/>
        </w:rPr>
        <w:t>primenjivanje</w:t>
      </w:r>
      <w:proofErr w:type="spellEnd"/>
      <w:r w:rsidRPr="0024082F">
        <w:rPr>
          <w:rFonts w:ascii="Arial" w:hAnsi="Arial" w:cs="Arial"/>
          <w:sz w:val="20"/>
          <w:szCs w:val="20"/>
        </w:rPr>
        <w:t xml:space="preserve"> </w:t>
      </w:r>
      <w:proofErr w:type="spellStart"/>
      <w:r w:rsidRPr="0024082F">
        <w:rPr>
          <w:rFonts w:ascii="Arial" w:hAnsi="Arial" w:cs="Arial"/>
          <w:sz w:val="20"/>
          <w:szCs w:val="20"/>
        </w:rPr>
        <w:t>pri</w:t>
      </w:r>
      <w:proofErr w:type="spellEnd"/>
      <w:r w:rsidRPr="0024082F">
        <w:rPr>
          <w:rFonts w:ascii="Arial" w:hAnsi="Arial" w:cs="Arial"/>
          <w:sz w:val="20"/>
          <w:szCs w:val="20"/>
        </w:rPr>
        <w:t xml:space="preserve"> </w:t>
      </w:r>
      <w:proofErr w:type="spellStart"/>
      <w:r w:rsidRPr="0024082F">
        <w:rPr>
          <w:rFonts w:ascii="Arial" w:hAnsi="Arial" w:cs="Arial"/>
          <w:sz w:val="20"/>
          <w:szCs w:val="20"/>
        </w:rPr>
        <w:t>praćenju</w:t>
      </w:r>
      <w:proofErr w:type="spellEnd"/>
      <w:r w:rsidRPr="0024082F">
        <w:rPr>
          <w:rFonts w:ascii="Arial" w:hAnsi="Arial" w:cs="Arial"/>
          <w:sz w:val="20"/>
          <w:szCs w:val="20"/>
        </w:rPr>
        <w:t xml:space="preserve"> </w:t>
      </w:r>
      <w:proofErr w:type="spellStart"/>
      <w:r w:rsidRPr="0024082F">
        <w:rPr>
          <w:rFonts w:ascii="Arial" w:hAnsi="Arial" w:cs="Arial"/>
          <w:sz w:val="20"/>
          <w:szCs w:val="20"/>
        </w:rPr>
        <w:t>uspešnosti</w:t>
      </w:r>
      <w:proofErr w:type="spellEnd"/>
      <w:r w:rsidRPr="0024082F">
        <w:rPr>
          <w:rFonts w:ascii="Arial" w:hAnsi="Arial" w:cs="Arial"/>
          <w:sz w:val="20"/>
          <w:szCs w:val="20"/>
        </w:rPr>
        <w:t xml:space="preserve"> </w:t>
      </w:r>
      <w:proofErr w:type="spellStart"/>
      <w:r w:rsidRPr="0024082F">
        <w:rPr>
          <w:rFonts w:ascii="Arial" w:hAnsi="Arial" w:cs="Arial"/>
          <w:sz w:val="20"/>
          <w:szCs w:val="20"/>
        </w:rPr>
        <w:t>terapije</w:t>
      </w:r>
      <w:proofErr w:type="spellEnd"/>
      <w:r w:rsidRPr="0024082F">
        <w:rPr>
          <w:rFonts w:ascii="Arial" w:hAnsi="Arial" w:cs="Arial"/>
          <w:sz w:val="20"/>
          <w:szCs w:val="20"/>
        </w:rPr>
        <w:t xml:space="preserve">. </w:t>
      </w:r>
      <w:proofErr w:type="spellStart"/>
      <w:r w:rsidRPr="0024082F">
        <w:rPr>
          <w:rFonts w:ascii="Arial" w:hAnsi="Arial" w:cs="Arial"/>
          <w:sz w:val="20"/>
          <w:szCs w:val="20"/>
        </w:rPr>
        <w:t>Ovakva</w:t>
      </w:r>
      <w:proofErr w:type="spellEnd"/>
      <w:r w:rsidRPr="0024082F">
        <w:rPr>
          <w:rFonts w:ascii="Arial" w:hAnsi="Arial" w:cs="Arial"/>
          <w:sz w:val="20"/>
          <w:szCs w:val="20"/>
        </w:rPr>
        <w:t xml:space="preserve"> </w:t>
      </w:r>
      <w:proofErr w:type="spellStart"/>
      <w:r w:rsidRPr="0024082F">
        <w:rPr>
          <w:rFonts w:ascii="Arial" w:hAnsi="Arial" w:cs="Arial"/>
          <w:sz w:val="20"/>
          <w:szCs w:val="20"/>
        </w:rPr>
        <w:t>istraživanja</w:t>
      </w:r>
      <w:proofErr w:type="spellEnd"/>
      <w:r w:rsidRPr="0024082F">
        <w:rPr>
          <w:rFonts w:ascii="Arial" w:hAnsi="Arial" w:cs="Arial"/>
          <w:sz w:val="20"/>
          <w:szCs w:val="20"/>
        </w:rPr>
        <w:t xml:space="preserve"> </w:t>
      </w:r>
      <w:proofErr w:type="spellStart"/>
      <w:r w:rsidRPr="0024082F">
        <w:rPr>
          <w:rFonts w:ascii="Arial" w:hAnsi="Arial" w:cs="Arial"/>
          <w:sz w:val="20"/>
          <w:szCs w:val="20"/>
        </w:rPr>
        <w:t>su</w:t>
      </w:r>
      <w:proofErr w:type="spellEnd"/>
      <w:r w:rsidRPr="0024082F">
        <w:rPr>
          <w:rFonts w:ascii="Arial" w:hAnsi="Arial" w:cs="Arial"/>
          <w:sz w:val="20"/>
          <w:szCs w:val="20"/>
        </w:rPr>
        <w:t xml:space="preserve"> </w:t>
      </w:r>
      <w:proofErr w:type="spellStart"/>
      <w:r w:rsidRPr="0024082F">
        <w:rPr>
          <w:rFonts w:ascii="Arial" w:hAnsi="Arial" w:cs="Arial"/>
          <w:sz w:val="20"/>
          <w:szCs w:val="20"/>
        </w:rPr>
        <w:t>doprinela</w:t>
      </w:r>
      <w:proofErr w:type="spellEnd"/>
      <w:r w:rsidRPr="0024082F">
        <w:rPr>
          <w:rFonts w:ascii="Arial" w:hAnsi="Arial" w:cs="Arial"/>
          <w:sz w:val="20"/>
          <w:szCs w:val="20"/>
        </w:rPr>
        <w:t xml:space="preserve"> </w:t>
      </w:r>
      <w:proofErr w:type="spellStart"/>
      <w:r w:rsidRPr="0024082F">
        <w:rPr>
          <w:rFonts w:ascii="Arial" w:hAnsi="Arial" w:cs="Arial"/>
          <w:sz w:val="20"/>
          <w:szCs w:val="20"/>
        </w:rPr>
        <w:t>unapređenju</w:t>
      </w:r>
      <w:proofErr w:type="spellEnd"/>
      <w:r w:rsidRPr="0024082F">
        <w:rPr>
          <w:rFonts w:ascii="Arial" w:hAnsi="Arial" w:cs="Arial"/>
          <w:sz w:val="20"/>
          <w:szCs w:val="20"/>
        </w:rPr>
        <w:t xml:space="preserve"> </w:t>
      </w:r>
      <w:proofErr w:type="spellStart"/>
      <w:r w:rsidRPr="0024082F">
        <w:rPr>
          <w:rFonts w:ascii="Arial" w:hAnsi="Arial" w:cs="Arial"/>
          <w:sz w:val="20"/>
          <w:szCs w:val="20"/>
        </w:rPr>
        <w:t>kliničkog</w:t>
      </w:r>
      <w:proofErr w:type="spellEnd"/>
      <w:r w:rsidRPr="0024082F">
        <w:rPr>
          <w:rFonts w:ascii="Arial" w:hAnsi="Arial" w:cs="Arial"/>
          <w:sz w:val="20"/>
          <w:szCs w:val="20"/>
        </w:rPr>
        <w:t xml:space="preserve"> </w:t>
      </w:r>
      <w:proofErr w:type="spellStart"/>
      <w:r w:rsidRPr="0024082F">
        <w:rPr>
          <w:rFonts w:ascii="Arial" w:hAnsi="Arial" w:cs="Arial"/>
          <w:sz w:val="20"/>
          <w:szCs w:val="20"/>
        </w:rPr>
        <w:t>rukovođenja</w:t>
      </w:r>
      <w:proofErr w:type="spellEnd"/>
      <w:r w:rsidRPr="0024082F">
        <w:rPr>
          <w:rFonts w:ascii="Arial" w:hAnsi="Arial" w:cs="Arial"/>
          <w:sz w:val="20"/>
          <w:szCs w:val="20"/>
        </w:rPr>
        <w:t xml:space="preserve">, </w:t>
      </w:r>
      <w:proofErr w:type="spellStart"/>
      <w:r w:rsidRPr="0024082F">
        <w:rPr>
          <w:rFonts w:ascii="Arial" w:hAnsi="Arial" w:cs="Arial"/>
          <w:sz w:val="20"/>
          <w:szCs w:val="20"/>
        </w:rPr>
        <w:t>organizaciji</w:t>
      </w:r>
      <w:proofErr w:type="spellEnd"/>
      <w:r w:rsidRPr="0024082F">
        <w:rPr>
          <w:rFonts w:ascii="Arial" w:hAnsi="Arial" w:cs="Arial"/>
          <w:sz w:val="20"/>
          <w:szCs w:val="20"/>
        </w:rPr>
        <w:t xml:space="preserve"> </w:t>
      </w:r>
      <w:proofErr w:type="spellStart"/>
      <w:r w:rsidRPr="0024082F">
        <w:rPr>
          <w:rFonts w:ascii="Arial" w:hAnsi="Arial" w:cs="Arial"/>
          <w:sz w:val="20"/>
          <w:szCs w:val="20"/>
        </w:rPr>
        <w:t>lečenja</w:t>
      </w:r>
      <w:proofErr w:type="spellEnd"/>
      <w:r w:rsidRPr="0024082F">
        <w:rPr>
          <w:rFonts w:ascii="Arial" w:hAnsi="Arial" w:cs="Arial"/>
          <w:sz w:val="20"/>
          <w:szCs w:val="20"/>
        </w:rPr>
        <w:t xml:space="preserve"> </w:t>
      </w:r>
      <w:proofErr w:type="spellStart"/>
      <w:r w:rsidRPr="0024082F">
        <w:rPr>
          <w:rFonts w:ascii="Arial" w:hAnsi="Arial" w:cs="Arial"/>
          <w:sz w:val="20"/>
          <w:szCs w:val="20"/>
        </w:rPr>
        <w:t>kompleksnih</w:t>
      </w:r>
      <w:proofErr w:type="spellEnd"/>
      <w:r w:rsidRPr="0024082F">
        <w:rPr>
          <w:rFonts w:ascii="Arial" w:hAnsi="Arial" w:cs="Arial"/>
          <w:sz w:val="20"/>
          <w:szCs w:val="20"/>
        </w:rPr>
        <w:t xml:space="preserve"> </w:t>
      </w:r>
      <w:proofErr w:type="spellStart"/>
      <w:r w:rsidRPr="0024082F">
        <w:rPr>
          <w:rFonts w:ascii="Arial" w:hAnsi="Arial" w:cs="Arial"/>
          <w:sz w:val="20"/>
          <w:szCs w:val="20"/>
        </w:rPr>
        <w:t>oboljenja</w:t>
      </w:r>
      <w:proofErr w:type="spellEnd"/>
      <w:r w:rsidRPr="0024082F">
        <w:rPr>
          <w:rFonts w:ascii="Arial" w:hAnsi="Arial" w:cs="Arial"/>
          <w:sz w:val="20"/>
          <w:szCs w:val="20"/>
        </w:rPr>
        <w:t xml:space="preserve">, </w:t>
      </w:r>
      <w:proofErr w:type="spellStart"/>
      <w:r w:rsidRPr="0024082F">
        <w:rPr>
          <w:rFonts w:ascii="Arial" w:hAnsi="Arial" w:cs="Arial"/>
          <w:sz w:val="20"/>
          <w:szCs w:val="20"/>
        </w:rPr>
        <w:t>poboljšanja</w:t>
      </w:r>
      <w:proofErr w:type="spellEnd"/>
      <w:r w:rsidRPr="0024082F">
        <w:rPr>
          <w:rFonts w:ascii="Arial" w:hAnsi="Arial" w:cs="Arial"/>
          <w:sz w:val="20"/>
          <w:szCs w:val="20"/>
        </w:rPr>
        <w:t xml:space="preserve"> </w:t>
      </w:r>
      <w:proofErr w:type="spellStart"/>
      <w:r w:rsidRPr="0024082F">
        <w:rPr>
          <w:rFonts w:ascii="Arial" w:hAnsi="Arial" w:cs="Arial"/>
          <w:sz w:val="20"/>
          <w:szCs w:val="20"/>
        </w:rPr>
        <w:t>nege</w:t>
      </w:r>
      <w:proofErr w:type="spellEnd"/>
      <w:r w:rsidRPr="0024082F">
        <w:rPr>
          <w:rFonts w:ascii="Arial" w:hAnsi="Arial" w:cs="Arial"/>
          <w:sz w:val="20"/>
          <w:szCs w:val="20"/>
        </w:rPr>
        <w:t xml:space="preserve"> </w:t>
      </w:r>
      <w:proofErr w:type="spellStart"/>
      <w:r w:rsidRPr="0024082F">
        <w:rPr>
          <w:rFonts w:ascii="Arial" w:hAnsi="Arial" w:cs="Arial"/>
          <w:sz w:val="20"/>
          <w:szCs w:val="20"/>
        </w:rPr>
        <w:t>pacijenata</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i u </w:t>
      </w:r>
      <w:proofErr w:type="spellStart"/>
      <w:r w:rsidRPr="0024082F">
        <w:rPr>
          <w:rFonts w:ascii="Arial" w:hAnsi="Arial" w:cs="Arial"/>
          <w:sz w:val="20"/>
          <w:szCs w:val="20"/>
        </w:rPr>
        <w:t>optimalnoj</w:t>
      </w:r>
      <w:proofErr w:type="spellEnd"/>
      <w:r w:rsidRPr="0024082F">
        <w:rPr>
          <w:rFonts w:ascii="Arial" w:hAnsi="Arial" w:cs="Arial"/>
          <w:sz w:val="20"/>
          <w:szCs w:val="20"/>
        </w:rPr>
        <w:t xml:space="preserve"> i </w:t>
      </w:r>
      <w:proofErr w:type="spellStart"/>
      <w:r w:rsidRPr="0024082F">
        <w:rPr>
          <w:rFonts w:ascii="Arial" w:hAnsi="Arial" w:cs="Arial"/>
          <w:sz w:val="20"/>
          <w:szCs w:val="20"/>
        </w:rPr>
        <w:t>adekvatnoj</w:t>
      </w:r>
      <w:proofErr w:type="spellEnd"/>
      <w:r w:rsidRPr="0024082F">
        <w:rPr>
          <w:rFonts w:ascii="Arial" w:hAnsi="Arial" w:cs="Arial"/>
          <w:sz w:val="20"/>
          <w:szCs w:val="20"/>
        </w:rPr>
        <w:t xml:space="preserve"> </w:t>
      </w:r>
      <w:proofErr w:type="spellStart"/>
      <w:r w:rsidRPr="0024082F">
        <w:rPr>
          <w:rFonts w:ascii="Arial" w:hAnsi="Arial" w:cs="Arial"/>
          <w:sz w:val="20"/>
          <w:szCs w:val="20"/>
        </w:rPr>
        <w:t>upotrebi</w:t>
      </w:r>
      <w:proofErr w:type="spellEnd"/>
      <w:r w:rsidRPr="0024082F">
        <w:rPr>
          <w:rFonts w:ascii="Arial" w:hAnsi="Arial" w:cs="Arial"/>
          <w:sz w:val="20"/>
          <w:szCs w:val="20"/>
        </w:rPr>
        <w:t xml:space="preserve"> </w:t>
      </w:r>
      <w:proofErr w:type="spellStart"/>
      <w:r w:rsidRPr="0024082F">
        <w:rPr>
          <w:rFonts w:ascii="Arial" w:hAnsi="Arial" w:cs="Arial"/>
          <w:sz w:val="20"/>
          <w:szCs w:val="20"/>
        </w:rPr>
        <w:t>laboratorijskih</w:t>
      </w:r>
      <w:proofErr w:type="spellEnd"/>
      <w:r w:rsidRPr="0024082F">
        <w:rPr>
          <w:rFonts w:ascii="Arial" w:hAnsi="Arial" w:cs="Arial"/>
          <w:sz w:val="20"/>
          <w:szCs w:val="20"/>
        </w:rPr>
        <w:t xml:space="preserve"> </w:t>
      </w:r>
      <w:proofErr w:type="spellStart"/>
      <w:r w:rsidRPr="0024082F">
        <w:rPr>
          <w:rFonts w:ascii="Arial" w:hAnsi="Arial" w:cs="Arial"/>
          <w:sz w:val="20"/>
          <w:szCs w:val="20"/>
        </w:rPr>
        <w:t>testova</w:t>
      </w:r>
      <w:proofErr w:type="spellEnd"/>
      <w:r w:rsidRPr="0024082F">
        <w:rPr>
          <w:rFonts w:ascii="Arial" w:hAnsi="Arial" w:cs="Arial"/>
          <w:sz w:val="20"/>
          <w:szCs w:val="20"/>
        </w:rPr>
        <w:t xml:space="preserve"> u </w:t>
      </w:r>
      <w:proofErr w:type="spellStart"/>
      <w:r w:rsidRPr="0024082F">
        <w:rPr>
          <w:rFonts w:ascii="Arial" w:hAnsi="Arial" w:cs="Arial"/>
          <w:sz w:val="20"/>
          <w:szCs w:val="20"/>
        </w:rPr>
        <w:t>Republici</w:t>
      </w:r>
      <w:proofErr w:type="spellEnd"/>
      <w:r w:rsidRPr="0024082F">
        <w:rPr>
          <w:rFonts w:ascii="Arial" w:hAnsi="Arial" w:cs="Arial"/>
          <w:sz w:val="20"/>
          <w:szCs w:val="20"/>
        </w:rPr>
        <w:t xml:space="preserve"> </w:t>
      </w:r>
      <w:proofErr w:type="spellStart"/>
      <w:r w:rsidRPr="0024082F">
        <w:rPr>
          <w:rFonts w:ascii="Arial" w:hAnsi="Arial" w:cs="Arial"/>
          <w:sz w:val="20"/>
          <w:szCs w:val="20"/>
        </w:rPr>
        <w:t>Srbiji</w:t>
      </w:r>
      <w:proofErr w:type="spellEnd"/>
      <w:r w:rsidRPr="0024082F">
        <w:rPr>
          <w:rFonts w:ascii="Arial" w:hAnsi="Arial" w:cs="Arial"/>
          <w:sz w:val="20"/>
          <w:szCs w:val="20"/>
        </w:rPr>
        <w:t xml:space="preserve">. </w:t>
      </w:r>
    </w:p>
    <w:p w:rsidR="0024082F" w:rsidRPr="0024082F" w:rsidRDefault="0024082F" w:rsidP="0024082F">
      <w:pPr>
        <w:jc w:val="both"/>
        <w:rPr>
          <w:rFonts w:ascii="Arial" w:hAnsi="Arial" w:cs="Arial"/>
          <w:sz w:val="20"/>
          <w:szCs w:val="20"/>
        </w:rPr>
      </w:pPr>
    </w:p>
    <w:p w:rsidR="0024082F" w:rsidRPr="0024082F" w:rsidRDefault="0024082F" w:rsidP="0024082F">
      <w:pPr>
        <w:jc w:val="both"/>
        <w:rPr>
          <w:rFonts w:ascii="Arial" w:hAnsi="Arial" w:cs="Arial"/>
          <w:sz w:val="20"/>
          <w:szCs w:val="20"/>
        </w:rPr>
      </w:pPr>
      <w:proofErr w:type="spellStart"/>
      <w:r w:rsidRPr="0024082F">
        <w:rPr>
          <w:rFonts w:ascii="Arial" w:hAnsi="Arial" w:cs="Arial"/>
          <w:sz w:val="20"/>
          <w:szCs w:val="20"/>
        </w:rPr>
        <w:lastRenderedPageBreak/>
        <w:t>Planirani</w:t>
      </w:r>
      <w:proofErr w:type="spellEnd"/>
      <w:r w:rsidRPr="0024082F">
        <w:rPr>
          <w:rFonts w:ascii="Arial" w:hAnsi="Arial" w:cs="Arial"/>
          <w:sz w:val="20"/>
          <w:szCs w:val="20"/>
        </w:rPr>
        <w:t xml:space="preserve"> </w:t>
      </w:r>
      <w:proofErr w:type="spellStart"/>
      <w:r w:rsidRPr="0024082F">
        <w:rPr>
          <w:rFonts w:ascii="Arial" w:hAnsi="Arial" w:cs="Arial"/>
          <w:sz w:val="20"/>
          <w:szCs w:val="20"/>
        </w:rPr>
        <w:t>rezultati</w:t>
      </w:r>
      <w:proofErr w:type="spellEnd"/>
      <w:r w:rsidRPr="0024082F">
        <w:rPr>
          <w:rFonts w:ascii="Arial" w:hAnsi="Arial" w:cs="Arial"/>
          <w:sz w:val="20"/>
          <w:szCs w:val="20"/>
        </w:rPr>
        <w:t xml:space="preserve"> </w:t>
      </w:r>
      <w:proofErr w:type="spellStart"/>
      <w:r w:rsidRPr="0024082F">
        <w:rPr>
          <w:rFonts w:ascii="Arial" w:hAnsi="Arial" w:cs="Arial"/>
          <w:sz w:val="20"/>
          <w:szCs w:val="20"/>
        </w:rPr>
        <w:t>istraživanja</w:t>
      </w:r>
      <w:proofErr w:type="spellEnd"/>
      <w:r w:rsidRPr="0024082F">
        <w:rPr>
          <w:rFonts w:ascii="Arial" w:hAnsi="Arial" w:cs="Arial"/>
          <w:sz w:val="20"/>
          <w:szCs w:val="20"/>
        </w:rPr>
        <w:t xml:space="preserve"> </w:t>
      </w:r>
      <w:proofErr w:type="spellStart"/>
      <w:r w:rsidRPr="0024082F">
        <w:rPr>
          <w:rFonts w:ascii="Arial" w:hAnsi="Arial" w:cs="Arial"/>
          <w:sz w:val="20"/>
          <w:szCs w:val="20"/>
        </w:rPr>
        <w:t>treba</w:t>
      </w:r>
      <w:proofErr w:type="spellEnd"/>
      <w:r w:rsidRPr="0024082F">
        <w:rPr>
          <w:rFonts w:ascii="Arial" w:hAnsi="Arial" w:cs="Arial"/>
          <w:sz w:val="20"/>
          <w:szCs w:val="20"/>
        </w:rPr>
        <w:t xml:space="preserve"> da </w:t>
      </w:r>
      <w:proofErr w:type="spellStart"/>
      <w:r w:rsidRPr="0024082F">
        <w:rPr>
          <w:rFonts w:ascii="Arial" w:hAnsi="Arial" w:cs="Arial"/>
          <w:sz w:val="20"/>
          <w:szCs w:val="20"/>
        </w:rPr>
        <w:t>obuhvate</w:t>
      </w:r>
      <w:proofErr w:type="spellEnd"/>
      <w:r w:rsidRPr="0024082F">
        <w:rPr>
          <w:rFonts w:ascii="Arial" w:hAnsi="Arial" w:cs="Arial"/>
          <w:sz w:val="20"/>
          <w:szCs w:val="20"/>
        </w:rPr>
        <w:t xml:space="preserve"> </w:t>
      </w:r>
      <w:proofErr w:type="spellStart"/>
      <w:r w:rsidRPr="0024082F">
        <w:rPr>
          <w:rFonts w:ascii="Arial" w:hAnsi="Arial" w:cs="Arial"/>
          <w:sz w:val="20"/>
          <w:szCs w:val="20"/>
        </w:rPr>
        <w:t>procenu</w:t>
      </w:r>
      <w:proofErr w:type="spellEnd"/>
      <w:r w:rsidRPr="0024082F">
        <w:rPr>
          <w:rFonts w:ascii="Arial" w:hAnsi="Arial" w:cs="Arial"/>
          <w:sz w:val="20"/>
          <w:szCs w:val="20"/>
        </w:rPr>
        <w:t xml:space="preserve"> </w:t>
      </w:r>
      <w:proofErr w:type="spellStart"/>
      <w:r w:rsidRPr="0024082F">
        <w:rPr>
          <w:rFonts w:ascii="Arial" w:hAnsi="Arial" w:cs="Arial"/>
          <w:sz w:val="20"/>
          <w:szCs w:val="20"/>
        </w:rPr>
        <w:t>biomarkera</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w:t>
      </w:r>
      <w:proofErr w:type="spellStart"/>
      <w:r w:rsidRPr="0024082F">
        <w:rPr>
          <w:rFonts w:ascii="Arial" w:hAnsi="Arial" w:cs="Arial"/>
          <w:sz w:val="20"/>
          <w:szCs w:val="20"/>
        </w:rPr>
        <w:t>mogućih</w:t>
      </w:r>
      <w:proofErr w:type="spellEnd"/>
      <w:r w:rsidRPr="0024082F">
        <w:rPr>
          <w:rFonts w:ascii="Arial" w:hAnsi="Arial" w:cs="Arial"/>
          <w:sz w:val="20"/>
          <w:szCs w:val="20"/>
        </w:rPr>
        <w:t xml:space="preserve"> </w:t>
      </w:r>
      <w:proofErr w:type="spellStart"/>
      <w:r w:rsidRPr="0024082F">
        <w:rPr>
          <w:rFonts w:ascii="Arial" w:hAnsi="Arial" w:cs="Arial"/>
          <w:sz w:val="20"/>
          <w:szCs w:val="20"/>
        </w:rPr>
        <w:t>dijagnostičkih</w:t>
      </w:r>
      <w:proofErr w:type="spellEnd"/>
      <w:r w:rsidRPr="0024082F">
        <w:rPr>
          <w:rFonts w:ascii="Arial" w:hAnsi="Arial" w:cs="Arial"/>
          <w:sz w:val="20"/>
          <w:szCs w:val="20"/>
        </w:rPr>
        <w:t xml:space="preserve">, </w:t>
      </w:r>
      <w:proofErr w:type="spellStart"/>
      <w:r w:rsidRPr="0024082F">
        <w:rPr>
          <w:rFonts w:ascii="Arial" w:hAnsi="Arial" w:cs="Arial"/>
          <w:sz w:val="20"/>
          <w:szCs w:val="20"/>
        </w:rPr>
        <w:t>prognostičkih</w:t>
      </w:r>
      <w:proofErr w:type="spellEnd"/>
      <w:r w:rsidRPr="0024082F">
        <w:rPr>
          <w:rFonts w:ascii="Arial" w:hAnsi="Arial" w:cs="Arial"/>
          <w:sz w:val="20"/>
          <w:szCs w:val="20"/>
        </w:rPr>
        <w:t xml:space="preserve"> i </w:t>
      </w:r>
      <w:proofErr w:type="spellStart"/>
      <w:r w:rsidRPr="0024082F">
        <w:rPr>
          <w:rFonts w:ascii="Arial" w:hAnsi="Arial" w:cs="Arial"/>
          <w:sz w:val="20"/>
          <w:szCs w:val="20"/>
        </w:rPr>
        <w:t>prediktivnih</w:t>
      </w:r>
      <w:proofErr w:type="spellEnd"/>
      <w:r w:rsidRPr="0024082F">
        <w:rPr>
          <w:rFonts w:ascii="Arial" w:hAnsi="Arial" w:cs="Arial"/>
          <w:sz w:val="20"/>
          <w:szCs w:val="20"/>
        </w:rPr>
        <w:t xml:space="preserve"> </w:t>
      </w:r>
      <w:proofErr w:type="spellStart"/>
      <w:r w:rsidRPr="0024082F">
        <w:rPr>
          <w:rFonts w:ascii="Arial" w:hAnsi="Arial" w:cs="Arial"/>
          <w:sz w:val="20"/>
          <w:szCs w:val="20"/>
        </w:rPr>
        <w:t>indikatora</w:t>
      </w:r>
      <w:proofErr w:type="spellEnd"/>
      <w:r w:rsidRPr="0024082F">
        <w:rPr>
          <w:rFonts w:ascii="Arial" w:hAnsi="Arial" w:cs="Arial"/>
          <w:sz w:val="20"/>
          <w:szCs w:val="20"/>
        </w:rPr>
        <w:t xml:space="preserve"> pre </w:t>
      </w:r>
      <w:proofErr w:type="spellStart"/>
      <w:r w:rsidRPr="0024082F">
        <w:rPr>
          <w:rFonts w:ascii="Arial" w:hAnsi="Arial" w:cs="Arial"/>
          <w:sz w:val="20"/>
          <w:szCs w:val="20"/>
        </w:rPr>
        <w:t>svega</w:t>
      </w:r>
      <w:proofErr w:type="spellEnd"/>
      <w:r w:rsidRPr="0024082F">
        <w:rPr>
          <w:rFonts w:ascii="Arial" w:hAnsi="Arial" w:cs="Arial"/>
          <w:sz w:val="20"/>
          <w:szCs w:val="20"/>
        </w:rPr>
        <w:t xml:space="preserve"> </w:t>
      </w:r>
      <w:proofErr w:type="spellStart"/>
      <w:r w:rsidRPr="0024082F">
        <w:rPr>
          <w:rFonts w:ascii="Arial" w:hAnsi="Arial" w:cs="Arial"/>
          <w:sz w:val="20"/>
          <w:szCs w:val="20"/>
        </w:rPr>
        <w:t>kardiovaskularnih</w:t>
      </w:r>
      <w:proofErr w:type="spellEnd"/>
      <w:r w:rsidRPr="0024082F">
        <w:rPr>
          <w:rFonts w:ascii="Arial" w:hAnsi="Arial" w:cs="Arial"/>
          <w:sz w:val="20"/>
          <w:szCs w:val="20"/>
        </w:rPr>
        <w:t xml:space="preserve">, </w:t>
      </w:r>
      <w:proofErr w:type="spellStart"/>
      <w:r w:rsidRPr="0024082F">
        <w:rPr>
          <w:rFonts w:ascii="Arial" w:hAnsi="Arial" w:cs="Arial"/>
          <w:sz w:val="20"/>
          <w:szCs w:val="20"/>
        </w:rPr>
        <w:t>šećerne</w:t>
      </w:r>
      <w:proofErr w:type="spellEnd"/>
      <w:r w:rsidRPr="0024082F">
        <w:rPr>
          <w:rFonts w:ascii="Arial" w:hAnsi="Arial" w:cs="Arial"/>
          <w:sz w:val="20"/>
          <w:szCs w:val="20"/>
        </w:rPr>
        <w:t xml:space="preserve"> </w:t>
      </w:r>
      <w:proofErr w:type="spellStart"/>
      <w:r w:rsidRPr="0024082F">
        <w:rPr>
          <w:rFonts w:ascii="Arial" w:hAnsi="Arial" w:cs="Arial"/>
          <w:sz w:val="20"/>
          <w:szCs w:val="20"/>
        </w:rPr>
        <w:t>bolesti</w:t>
      </w:r>
      <w:proofErr w:type="spellEnd"/>
      <w:r w:rsidRPr="0024082F">
        <w:rPr>
          <w:rFonts w:ascii="Arial" w:hAnsi="Arial" w:cs="Arial"/>
          <w:sz w:val="20"/>
          <w:szCs w:val="20"/>
        </w:rPr>
        <w:t xml:space="preserve">, </w:t>
      </w:r>
      <w:proofErr w:type="spellStart"/>
      <w:r w:rsidRPr="0024082F">
        <w:rPr>
          <w:rFonts w:ascii="Arial" w:hAnsi="Arial" w:cs="Arial"/>
          <w:sz w:val="20"/>
          <w:szCs w:val="20"/>
        </w:rPr>
        <w:t>kao</w:t>
      </w:r>
      <w:proofErr w:type="spellEnd"/>
      <w:r w:rsidRPr="0024082F">
        <w:rPr>
          <w:rFonts w:ascii="Arial" w:hAnsi="Arial" w:cs="Arial"/>
          <w:sz w:val="20"/>
          <w:szCs w:val="20"/>
        </w:rPr>
        <w:t xml:space="preserve"> i </w:t>
      </w:r>
      <w:proofErr w:type="spellStart"/>
      <w:r w:rsidRPr="0024082F">
        <w:rPr>
          <w:rFonts w:ascii="Arial" w:hAnsi="Arial" w:cs="Arial"/>
          <w:sz w:val="20"/>
          <w:szCs w:val="20"/>
        </w:rPr>
        <w:t>više</w:t>
      </w:r>
      <w:proofErr w:type="spellEnd"/>
      <w:r w:rsidRPr="0024082F">
        <w:rPr>
          <w:rFonts w:ascii="Arial" w:hAnsi="Arial" w:cs="Arial"/>
          <w:sz w:val="20"/>
          <w:szCs w:val="20"/>
        </w:rPr>
        <w:t xml:space="preserve"> </w:t>
      </w:r>
      <w:proofErr w:type="spellStart"/>
      <w:r w:rsidRPr="0024082F">
        <w:rPr>
          <w:rFonts w:ascii="Arial" w:hAnsi="Arial" w:cs="Arial"/>
          <w:sz w:val="20"/>
          <w:szCs w:val="20"/>
        </w:rPr>
        <w:t>različitih</w:t>
      </w:r>
      <w:proofErr w:type="spellEnd"/>
      <w:r w:rsidRPr="0024082F">
        <w:rPr>
          <w:rFonts w:ascii="Arial" w:hAnsi="Arial" w:cs="Arial"/>
          <w:sz w:val="20"/>
          <w:szCs w:val="20"/>
        </w:rPr>
        <w:t xml:space="preserve"> </w:t>
      </w:r>
      <w:proofErr w:type="spellStart"/>
      <w:r w:rsidRPr="0024082F">
        <w:rPr>
          <w:rFonts w:ascii="Arial" w:hAnsi="Arial" w:cs="Arial"/>
          <w:sz w:val="20"/>
          <w:szCs w:val="20"/>
        </w:rPr>
        <w:t>stanja</w:t>
      </w:r>
      <w:proofErr w:type="spellEnd"/>
      <w:r w:rsidRPr="0024082F">
        <w:rPr>
          <w:rFonts w:ascii="Arial" w:hAnsi="Arial" w:cs="Arial"/>
          <w:sz w:val="20"/>
          <w:szCs w:val="20"/>
        </w:rPr>
        <w:t xml:space="preserve"> i </w:t>
      </w:r>
      <w:proofErr w:type="spellStart"/>
      <w:r w:rsidRPr="0024082F">
        <w:rPr>
          <w:rFonts w:ascii="Arial" w:hAnsi="Arial" w:cs="Arial"/>
          <w:sz w:val="20"/>
          <w:szCs w:val="20"/>
        </w:rPr>
        <w:t>oboljenja</w:t>
      </w:r>
      <w:proofErr w:type="spellEnd"/>
      <w:r w:rsidRPr="0024082F">
        <w:rPr>
          <w:rFonts w:ascii="Arial" w:hAnsi="Arial" w:cs="Arial"/>
          <w:sz w:val="20"/>
          <w:szCs w:val="20"/>
        </w:rPr>
        <w:t xml:space="preserve"> (</w:t>
      </w:r>
      <w:proofErr w:type="spellStart"/>
      <w:r w:rsidRPr="0024082F">
        <w:rPr>
          <w:rFonts w:ascii="Arial" w:hAnsi="Arial" w:cs="Arial"/>
          <w:bCs/>
          <w:sz w:val="20"/>
          <w:szCs w:val="20"/>
        </w:rPr>
        <w:t>hronična</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bolest</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bubrega</w:t>
      </w:r>
      <w:proofErr w:type="spellEnd"/>
      <w:r w:rsidRPr="0024082F">
        <w:rPr>
          <w:rFonts w:ascii="Arial" w:hAnsi="Arial" w:cs="Arial"/>
          <w:bCs/>
          <w:sz w:val="20"/>
          <w:szCs w:val="20"/>
        </w:rPr>
        <w:t>,</w:t>
      </w:r>
      <w:r w:rsidRPr="0024082F">
        <w:rPr>
          <w:rFonts w:ascii="Arial" w:hAnsi="Arial" w:cs="Arial"/>
          <w:sz w:val="20"/>
          <w:szCs w:val="20"/>
        </w:rPr>
        <w:t xml:space="preserve"> </w:t>
      </w:r>
      <w:proofErr w:type="spellStart"/>
      <w:r w:rsidRPr="0024082F">
        <w:rPr>
          <w:rFonts w:ascii="Arial" w:hAnsi="Arial" w:cs="Arial"/>
          <w:sz w:val="20"/>
          <w:szCs w:val="20"/>
        </w:rPr>
        <w:t>preeklampsija</w:t>
      </w:r>
      <w:proofErr w:type="spellEnd"/>
      <w:r w:rsidRPr="0024082F">
        <w:rPr>
          <w:rFonts w:ascii="Arial" w:hAnsi="Arial" w:cs="Arial"/>
          <w:sz w:val="20"/>
          <w:szCs w:val="20"/>
        </w:rPr>
        <w:t xml:space="preserve">, </w:t>
      </w:r>
      <w:proofErr w:type="spellStart"/>
      <w:r w:rsidRPr="0024082F">
        <w:rPr>
          <w:rFonts w:ascii="Arial" w:hAnsi="Arial" w:cs="Arial"/>
          <w:sz w:val="20"/>
          <w:szCs w:val="20"/>
        </w:rPr>
        <w:t>primarni</w:t>
      </w:r>
      <w:proofErr w:type="spellEnd"/>
      <w:r w:rsidRPr="0024082F">
        <w:rPr>
          <w:rFonts w:ascii="Arial" w:hAnsi="Arial" w:cs="Arial"/>
          <w:sz w:val="20"/>
          <w:szCs w:val="20"/>
        </w:rPr>
        <w:t xml:space="preserve"> </w:t>
      </w:r>
      <w:proofErr w:type="spellStart"/>
      <w:r w:rsidRPr="0024082F">
        <w:rPr>
          <w:rFonts w:ascii="Arial" w:hAnsi="Arial" w:cs="Arial"/>
          <w:sz w:val="20"/>
          <w:szCs w:val="20"/>
        </w:rPr>
        <w:t>antifosfolipidni</w:t>
      </w:r>
      <w:proofErr w:type="spellEnd"/>
      <w:r w:rsidRPr="0024082F">
        <w:rPr>
          <w:rFonts w:ascii="Arial" w:hAnsi="Arial" w:cs="Arial"/>
          <w:sz w:val="20"/>
          <w:szCs w:val="20"/>
        </w:rPr>
        <w:t xml:space="preserve"> </w:t>
      </w:r>
      <w:proofErr w:type="spellStart"/>
      <w:r w:rsidRPr="0024082F">
        <w:rPr>
          <w:rFonts w:ascii="Arial" w:hAnsi="Arial" w:cs="Arial"/>
          <w:sz w:val="20"/>
          <w:szCs w:val="20"/>
        </w:rPr>
        <w:t>sindrom</w:t>
      </w:r>
      <w:proofErr w:type="spellEnd"/>
      <w:r w:rsidRPr="0024082F">
        <w:rPr>
          <w:rFonts w:ascii="Arial" w:hAnsi="Arial" w:cs="Arial"/>
          <w:sz w:val="20"/>
          <w:szCs w:val="20"/>
        </w:rPr>
        <w:t xml:space="preserve">, </w:t>
      </w:r>
      <w:proofErr w:type="spellStart"/>
      <w:r w:rsidRPr="0024082F">
        <w:rPr>
          <w:rFonts w:ascii="Arial" w:eastAsia="Batang" w:hAnsi="Arial" w:cs="Arial"/>
          <w:sz w:val="20"/>
          <w:szCs w:val="20"/>
        </w:rPr>
        <w:t>bolesti</w:t>
      </w:r>
      <w:proofErr w:type="spellEnd"/>
      <w:r w:rsidRPr="0024082F">
        <w:rPr>
          <w:rFonts w:ascii="Arial" w:eastAsia="Batang" w:hAnsi="Arial" w:cs="Arial"/>
          <w:sz w:val="20"/>
          <w:szCs w:val="20"/>
        </w:rPr>
        <w:t xml:space="preserve"> </w:t>
      </w:r>
      <w:proofErr w:type="spellStart"/>
      <w:r w:rsidRPr="0024082F">
        <w:rPr>
          <w:rFonts w:ascii="Arial" w:eastAsia="Batang" w:hAnsi="Arial" w:cs="Arial"/>
          <w:sz w:val="20"/>
          <w:szCs w:val="20"/>
        </w:rPr>
        <w:t>štitaste</w:t>
      </w:r>
      <w:proofErr w:type="spellEnd"/>
      <w:r w:rsidRPr="0024082F">
        <w:rPr>
          <w:rFonts w:ascii="Arial" w:eastAsia="Batang" w:hAnsi="Arial" w:cs="Arial"/>
          <w:sz w:val="20"/>
          <w:szCs w:val="20"/>
        </w:rPr>
        <w:t xml:space="preserve"> </w:t>
      </w:r>
      <w:proofErr w:type="spellStart"/>
      <w:r w:rsidRPr="0024082F">
        <w:rPr>
          <w:rFonts w:ascii="Arial" w:eastAsia="Batang" w:hAnsi="Arial" w:cs="Arial"/>
          <w:sz w:val="20"/>
          <w:szCs w:val="20"/>
        </w:rPr>
        <w:t>žlezde</w:t>
      </w:r>
      <w:proofErr w:type="spellEnd"/>
      <w:r w:rsidRPr="0024082F">
        <w:rPr>
          <w:rFonts w:ascii="Arial" w:eastAsia="Batang" w:hAnsi="Arial" w:cs="Arial"/>
          <w:sz w:val="20"/>
          <w:szCs w:val="20"/>
        </w:rPr>
        <w:t>,</w:t>
      </w:r>
      <w:r w:rsidRPr="0024082F">
        <w:rPr>
          <w:rFonts w:ascii="Arial" w:hAnsi="Arial" w:cs="Arial"/>
          <w:bCs/>
          <w:sz w:val="20"/>
          <w:szCs w:val="20"/>
        </w:rPr>
        <w:t xml:space="preserve"> </w:t>
      </w:r>
      <w:proofErr w:type="spellStart"/>
      <w:r w:rsidRPr="0024082F">
        <w:rPr>
          <w:rFonts w:ascii="Arial" w:hAnsi="Arial" w:cs="Arial"/>
          <w:bCs/>
          <w:sz w:val="20"/>
          <w:szCs w:val="20"/>
        </w:rPr>
        <w:t>Gošeova</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bolest</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senilna</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degeneracija</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makule</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alkoholna</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ciroza</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jetre</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poremećaji</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vezani</w:t>
      </w:r>
      <w:proofErr w:type="spellEnd"/>
      <w:r w:rsidRPr="0024082F">
        <w:rPr>
          <w:rFonts w:ascii="Arial" w:hAnsi="Arial" w:cs="Arial"/>
          <w:bCs/>
          <w:sz w:val="20"/>
          <w:szCs w:val="20"/>
        </w:rPr>
        <w:t xml:space="preserve"> za </w:t>
      </w:r>
      <w:proofErr w:type="spellStart"/>
      <w:r w:rsidRPr="0024082F">
        <w:rPr>
          <w:rFonts w:ascii="Arial" w:hAnsi="Arial" w:cs="Arial"/>
          <w:bCs/>
          <w:sz w:val="20"/>
          <w:szCs w:val="20"/>
        </w:rPr>
        <w:t>o</w:t>
      </w:r>
      <w:r w:rsidRPr="0024082F">
        <w:rPr>
          <w:rFonts w:ascii="Arial" w:eastAsia="Batang" w:hAnsi="Arial" w:cs="Arial"/>
          <w:sz w:val="20"/>
          <w:szCs w:val="20"/>
        </w:rPr>
        <w:t>sovinu</w:t>
      </w:r>
      <w:proofErr w:type="spellEnd"/>
      <w:r w:rsidRPr="0024082F">
        <w:rPr>
          <w:rFonts w:ascii="Arial" w:eastAsia="Batang" w:hAnsi="Arial" w:cs="Arial"/>
          <w:sz w:val="20"/>
          <w:szCs w:val="20"/>
        </w:rPr>
        <w:t xml:space="preserve"> </w:t>
      </w:r>
      <w:proofErr w:type="spellStart"/>
      <w:r w:rsidRPr="0024082F">
        <w:rPr>
          <w:rFonts w:ascii="Arial" w:eastAsia="Batang" w:hAnsi="Arial" w:cs="Arial"/>
          <w:sz w:val="20"/>
          <w:szCs w:val="20"/>
        </w:rPr>
        <w:t>hipotalamus-hipofiza-adrenalna</w:t>
      </w:r>
      <w:proofErr w:type="spellEnd"/>
      <w:r w:rsidRPr="0024082F">
        <w:rPr>
          <w:rFonts w:ascii="Arial" w:eastAsia="Batang" w:hAnsi="Arial" w:cs="Arial"/>
          <w:sz w:val="20"/>
          <w:szCs w:val="20"/>
        </w:rPr>
        <w:t xml:space="preserve"> </w:t>
      </w:r>
      <w:proofErr w:type="spellStart"/>
      <w:r w:rsidRPr="0024082F">
        <w:rPr>
          <w:rFonts w:ascii="Arial" w:eastAsia="Batang" w:hAnsi="Arial" w:cs="Arial"/>
          <w:sz w:val="20"/>
          <w:szCs w:val="20"/>
        </w:rPr>
        <w:t>žlezda</w:t>
      </w:r>
      <w:proofErr w:type="spellEnd"/>
      <w:r w:rsidRPr="0024082F">
        <w:rPr>
          <w:rFonts w:ascii="Arial" w:eastAsia="Batang" w:hAnsi="Arial" w:cs="Arial"/>
          <w:sz w:val="20"/>
          <w:szCs w:val="20"/>
        </w:rPr>
        <w:t xml:space="preserve">, </w:t>
      </w:r>
      <w:proofErr w:type="spellStart"/>
      <w:r w:rsidRPr="0024082F">
        <w:rPr>
          <w:rFonts w:ascii="Arial" w:eastAsia="Batang" w:hAnsi="Arial" w:cs="Arial"/>
          <w:sz w:val="20"/>
          <w:szCs w:val="20"/>
        </w:rPr>
        <w:t>itd</w:t>
      </w:r>
      <w:proofErr w:type="spellEnd"/>
      <w:r w:rsidRPr="0024082F">
        <w:rPr>
          <w:rFonts w:ascii="Arial" w:eastAsia="Batang" w:hAnsi="Arial" w:cs="Arial"/>
          <w:sz w:val="20"/>
          <w:szCs w:val="20"/>
        </w:rPr>
        <w:t>.</w:t>
      </w:r>
      <w:r w:rsidRPr="0024082F">
        <w:rPr>
          <w:rFonts w:ascii="Arial" w:hAnsi="Arial" w:cs="Arial"/>
          <w:sz w:val="20"/>
          <w:szCs w:val="20"/>
        </w:rPr>
        <w:t xml:space="preserve">). </w:t>
      </w:r>
    </w:p>
    <w:p w:rsidR="0024082F" w:rsidRPr="0024082F" w:rsidRDefault="0024082F" w:rsidP="0024082F">
      <w:pPr>
        <w:jc w:val="both"/>
        <w:rPr>
          <w:rFonts w:ascii="Arial" w:hAnsi="Arial" w:cs="Arial"/>
          <w:sz w:val="20"/>
          <w:szCs w:val="20"/>
        </w:rPr>
      </w:pPr>
      <w:proofErr w:type="spellStart"/>
      <w:r w:rsidRPr="0024082F">
        <w:rPr>
          <w:rStyle w:val="Heading2Char"/>
          <w:rFonts w:ascii="Arial" w:hAnsi="Arial" w:cs="Arial"/>
          <w:sz w:val="20"/>
          <w:szCs w:val="20"/>
        </w:rPr>
        <w:t>Ključnereči</w:t>
      </w:r>
      <w:proofErr w:type="spellEnd"/>
      <w:r w:rsidRPr="0024082F">
        <w:rPr>
          <w:rStyle w:val="Heading2Char"/>
          <w:rFonts w:ascii="Arial" w:hAnsi="Arial" w:cs="Arial"/>
          <w:sz w:val="20"/>
          <w:szCs w:val="20"/>
        </w:rPr>
        <w:t>:</w:t>
      </w:r>
      <w:r w:rsidRPr="0024082F">
        <w:rPr>
          <w:rFonts w:ascii="Arial" w:hAnsi="Arial" w:cs="Arial"/>
          <w:sz w:val="20"/>
          <w:szCs w:val="20"/>
        </w:rPr>
        <w:t xml:space="preserve"> </w:t>
      </w:r>
      <w:proofErr w:type="spellStart"/>
      <w:r w:rsidRPr="0024082F">
        <w:rPr>
          <w:rFonts w:ascii="Arial" w:hAnsi="Arial" w:cs="Arial"/>
          <w:sz w:val="20"/>
          <w:szCs w:val="20"/>
        </w:rPr>
        <w:t>biomarkeri</w:t>
      </w:r>
      <w:proofErr w:type="spellEnd"/>
      <w:r w:rsidRPr="0024082F">
        <w:rPr>
          <w:rFonts w:ascii="Arial" w:hAnsi="Arial" w:cs="Arial"/>
          <w:sz w:val="20"/>
          <w:szCs w:val="20"/>
        </w:rPr>
        <w:t xml:space="preserve">, </w:t>
      </w:r>
      <w:proofErr w:type="spellStart"/>
      <w:r w:rsidRPr="0024082F">
        <w:rPr>
          <w:rFonts w:ascii="Arial" w:hAnsi="Arial" w:cs="Arial"/>
          <w:sz w:val="20"/>
          <w:szCs w:val="20"/>
        </w:rPr>
        <w:t>oštećenje</w:t>
      </w:r>
      <w:proofErr w:type="spellEnd"/>
      <w:r w:rsidRPr="0024082F">
        <w:rPr>
          <w:rFonts w:ascii="Arial" w:hAnsi="Arial" w:cs="Arial"/>
          <w:sz w:val="20"/>
          <w:szCs w:val="20"/>
        </w:rPr>
        <w:t xml:space="preserve"> i </w:t>
      </w:r>
      <w:proofErr w:type="spellStart"/>
      <w:r w:rsidRPr="0024082F">
        <w:rPr>
          <w:rFonts w:ascii="Arial" w:hAnsi="Arial" w:cs="Arial"/>
          <w:sz w:val="20"/>
          <w:szCs w:val="20"/>
        </w:rPr>
        <w:t>disfunkcija</w:t>
      </w:r>
      <w:proofErr w:type="spellEnd"/>
      <w:r w:rsidRPr="0024082F">
        <w:rPr>
          <w:rFonts w:ascii="Arial" w:hAnsi="Arial" w:cs="Arial"/>
          <w:sz w:val="20"/>
          <w:szCs w:val="20"/>
        </w:rPr>
        <w:t xml:space="preserve"> organa, </w:t>
      </w:r>
      <w:proofErr w:type="spellStart"/>
      <w:r w:rsidRPr="0024082F">
        <w:rPr>
          <w:rFonts w:ascii="Arial" w:hAnsi="Arial" w:cs="Arial"/>
          <w:sz w:val="20"/>
          <w:szCs w:val="20"/>
        </w:rPr>
        <w:t>analitička</w:t>
      </w:r>
      <w:proofErr w:type="spellEnd"/>
      <w:r w:rsidRPr="0024082F">
        <w:rPr>
          <w:rFonts w:ascii="Arial" w:hAnsi="Arial" w:cs="Arial"/>
          <w:sz w:val="20"/>
          <w:szCs w:val="20"/>
        </w:rPr>
        <w:t xml:space="preserve"> i </w:t>
      </w:r>
      <w:proofErr w:type="spellStart"/>
      <w:r w:rsidRPr="0024082F">
        <w:rPr>
          <w:rFonts w:ascii="Arial" w:hAnsi="Arial" w:cs="Arial"/>
          <w:sz w:val="20"/>
          <w:szCs w:val="20"/>
        </w:rPr>
        <w:t>dijagnostička</w:t>
      </w:r>
      <w:proofErr w:type="spellEnd"/>
      <w:r w:rsidRPr="0024082F">
        <w:rPr>
          <w:rFonts w:ascii="Arial" w:hAnsi="Arial" w:cs="Arial"/>
          <w:sz w:val="20"/>
          <w:szCs w:val="20"/>
        </w:rPr>
        <w:t xml:space="preserve"> </w:t>
      </w:r>
      <w:proofErr w:type="spellStart"/>
      <w:r w:rsidRPr="0024082F">
        <w:rPr>
          <w:rFonts w:ascii="Arial" w:hAnsi="Arial" w:cs="Arial"/>
          <w:sz w:val="20"/>
          <w:szCs w:val="20"/>
        </w:rPr>
        <w:t>evaluacija</w:t>
      </w:r>
      <w:proofErr w:type="spellEnd"/>
      <w:r w:rsidRPr="0024082F">
        <w:rPr>
          <w:rFonts w:ascii="Arial" w:hAnsi="Arial" w:cs="Arial"/>
          <w:sz w:val="20"/>
          <w:szCs w:val="20"/>
        </w:rPr>
        <w:t xml:space="preserve">, </w:t>
      </w:r>
      <w:proofErr w:type="spellStart"/>
      <w:r w:rsidRPr="0024082F">
        <w:rPr>
          <w:rFonts w:ascii="Arial" w:hAnsi="Arial" w:cs="Arial"/>
          <w:sz w:val="20"/>
          <w:szCs w:val="20"/>
        </w:rPr>
        <w:t>ishod</w:t>
      </w:r>
      <w:proofErr w:type="spellEnd"/>
      <w:r w:rsidRPr="0024082F">
        <w:rPr>
          <w:rFonts w:ascii="Arial" w:hAnsi="Arial" w:cs="Arial"/>
          <w:sz w:val="20"/>
          <w:szCs w:val="20"/>
        </w:rPr>
        <w:t xml:space="preserve">, </w:t>
      </w:r>
      <w:proofErr w:type="spellStart"/>
      <w:r w:rsidRPr="0024082F">
        <w:rPr>
          <w:rFonts w:ascii="Arial" w:hAnsi="Arial" w:cs="Arial"/>
          <w:sz w:val="20"/>
          <w:szCs w:val="20"/>
        </w:rPr>
        <w:t>dijagnostički</w:t>
      </w:r>
      <w:proofErr w:type="spellEnd"/>
      <w:r w:rsidRPr="0024082F">
        <w:rPr>
          <w:rFonts w:ascii="Arial" w:hAnsi="Arial" w:cs="Arial"/>
          <w:sz w:val="20"/>
          <w:szCs w:val="20"/>
        </w:rPr>
        <w:t xml:space="preserve"> </w:t>
      </w:r>
      <w:proofErr w:type="spellStart"/>
      <w:r w:rsidRPr="0024082F">
        <w:rPr>
          <w:rFonts w:ascii="Arial" w:hAnsi="Arial" w:cs="Arial"/>
          <w:sz w:val="20"/>
          <w:szCs w:val="20"/>
        </w:rPr>
        <w:t>protokol</w:t>
      </w:r>
      <w:proofErr w:type="spellEnd"/>
    </w:p>
    <w:p w:rsidR="0024082F" w:rsidRPr="0024082F" w:rsidRDefault="0024082F" w:rsidP="0024082F">
      <w:pPr>
        <w:pStyle w:val="Heading2"/>
        <w:rPr>
          <w:rFonts w:ascii="Arial" w:hAnsi="Arial" w:cs="Arial"/>
          <w:sz w:val="20"/>
          <w:szCs w:val="20"/>
          <w:lang w:val="sr-Latn-RS"/>
        </w:rPr>
      </w:pPr>
      <w:r w:rsidRPr="0024082F">
        <w:rPr>
          <w:rFonts w:ascii="Arial" w:hAnsi="Arial" w:cs="Arial"/>
          <w:sz w:val="20"/>
          <w:szCs w:val="20"/>
          <w:lang w:val="sr-Latn-RS"/>
        </w:rPr>
        <w:t>Odabrani rezultati</w:t>
      </w:r>
      <w:r w:rsidR="00A0394C">
        <w:rPr>
          <w:rFonts w:ascii="Arial" w:hAnsi="Arial" w:cs="Arial"/>
          <w:sz w:val="20"/>
          <w:szCs w:val="20"/>
          <w:lang w:val="sr-Latn-RS"/>
        </w:rPr>
        <w:t>/</w:t>
      </w:r>
      <w:r w:rsidRPr="0024082F">
        <w:rPr>
          <w:rFonts w:ascii="Arial" w:hAnsi="Arial" w:cs="Arial"/>
          <w:sz w:val="20"/>
          <w:szCs w:val="20"/>
          <w:lang w:val="sr-Latn-RS"/>
        </w:rPr>
        <w:t>Selected results</w:t>
      </w:r>
    </w:p>
    <w:p w:rsidR="0024082F" w:rsidRPr="0024082F" w:rsidRDefault="0024082F" w:rsidP="0024082F">
      <w:pPr>
        <w:pStyle w:val="Title1"/>
        <w:numPr>
          <w:ilvl w:val="0"/>
          <w:numId w:val="1"/>
        </w:numPr>
        <w:ind w:left="284" w:hanging="284"/>
        <w:jc w:val="both"/>
        <w:rPr>
          <w:rFonts w:ascii="Arial" w:hAnsi="Arial" w:cs="Arial"/>
          <w:sz w:val="20"/>
          <w:szCs w:val="20"/>
        </w:rPr>
      </w:pPr>
      <w:proofErr w:type="spellStart"/>
      <w:r w:rsidRPr="0024082F">
        <w:rPr>
          <w:rFonts w:ascii="Arial" w:hAnsi="Arial" w:cs="Arial"/>
          <w:sz w:val="20"/>
          <w:szCs w:val="20"/>
        </w:rPr>
        <w:t>Stanic</w:t>
      </w:r>
      <w:proofErr w:type="spellEnd"/>
      <w:r w:rsidRPr="0024082F">
        <w:rPr>
          <w:rFonts w:ascii="Arial" w:hAnsi="Arial" w:cs="Arial"/>
          <w:sz w:val="20"/>
          <w:szCs w:val="20"/>
        </w:rPr>
        <w:t xml:space="preserve"> D, </w:t>
      </w:r>
      <w:proofErr w:type="spellStart"/>
      <w:r w:rsidRPr="0024082F">
        <w:rPr>
          <w:rFonts w:ascii="Arial" w:hAnsi="Arial" w:cs="Arial"/>
          <w:sz w:val="20"/>
          <w:szCs w:val="20"/>
        </w:rPr>
        <w:t>Plecas-Solarovic</w:t>
      </w:r>
      <w:proofErr w:type="spellEnd"/>
      <w:r w:rsidRPr="0024082F">
        <w:rPr>
          <w:rFonts w:ascii="Arial" w:hAnsi="Arial" w:cs="Arial"/>
          <w:sz w:val="20"/>
          <w:szCs w:val="20"/>
        </w:rPr>
        <w:t xml:space="preserve"> B, </w:t>
      </w:r>
      <w:proofErr w:type="spellStart"/>
      <w:r w:rsidRPr="0024082F">
        <w:rPr>
          <w:rFonts w:ascii="Arial" w:hAnsi="Arial" w:cs="Arial"/>
          <w:sz w:val="20"/>
          <w:szCs w:val="20"/>
        </w:rPr>
        <w:t>Mirkovic</w:t>
      </w:r>
      <w:proofErr w:type="spellEnd"/>
      <w:r w:rsidRPr="0024082F">
        <w:rPr>
          <w:rFonts w:ascii="Arial" w:hAnsi="Arial" w:cs="Arial"/>
          <w:sz w:val="20"/>
          <w:szCs w:val="20"/>
        </w:rPr>
        <w:t xml:space="preserve"> D, Jovanovic P, </w:t>
      </w:r>
      <w:proofErr w:type="spellStart"/>
      <w:r w:rsidRPr="0024082F">
        <w:rPr>
          <w:rFonts w:ascii="Arial" w:hAnsi="Arial" w:cs="Arial"/>
          <w:sz w:val="20"/>
          <w:szCs w:val="20"/>
        </w:rPr>
        <w:t>Dronjak</w:t>
      </w:r>
      <w:proofErr w:type="spellEnd"/>
      <w:r w:rsidRPr="0024082F">
        <w:rPr>
          <w:rFonts w:ascii="Arial" w:hAnsi="Arial" w:cs="Arial"/>
          <w:sz w:val="20"/>
          <w:szCs w:val="20"/>
        </w:rPr>
        <w:t xml:space="preserve"> S, Markovic B, </w:t>
      </w:r>
      <w:proofErr w:type="spellStart"/>
      <w:r w:rsidRPr="0024082F">
        <w:rPr>
          <w:rFonts w:ascii="Arial" w:hAnsi="Arial" w:cs="Arial"/>
          <w:sz w:val="20"/>
          <w:szCs w:val="20"/>
        </w:rPr>
        <w:t>Dondevic</w:t>
      </w:r>
      <w:proofErr w:type="spellEnd"/>
      <w:r w:rsidRPr="0024082F">
        <w:rPr>
          <w:rFonts w:ascii="Arial" w:hAnsi="Arial" w:cs="Arial"/>
          <w:sz w:val="20"/>
          <w:szCs w:val="20"/>
        </w:rPr>
        <w:t xml:space="preserve"> T, </w:t>
      </w:r>
      <w:proofErr w:type="spellStart"/>
      <w:r w:rsidRPr="0024082F">
        <w:rPr>
          <w:rFonts w:ascii="Arial" w:hAnsi="Arial" w:cs="Arial"/>
          <w:sz w:val="20"/>
          <w:szCs w:val="20"/>
        </w:rPr>
        <w:t>Ignjatovic</w:t>
      </w:r>
      <w:proofErr w:type="spellEnd"/>
      <w:r w:rsidRPr="0024082F">
        <w:rPr>
          <w:rFonts w:ascii="Arial" w:hAnsi="Arial" w:cs="Arial"/>
          <w:sz w:val="20"/>
          <w:szCs w:val="20"/>
        </w:rPr>
        <w:t xml:space="preserve"> S, </w:t>
      </w:r>
      <w:proofErr w:type="spellStart"/>
      <w:r w:rsidRPr="0024082F">
        <w:rPr>
          <w:rFonts w:ascii="Arial" w:hAnsi="Arial" w:cs="Arial"/>
          <w:sz w:val="20"/>
          <w:szCs w:val="20"/>
        </w:rPr>
        <w:t>Pesic</w:t>
      </w:r>
      <w:proofErr w:type="spellEnd"/>
      <w:r w:rsidRPr="0024082F">
        <w:rPr>
          <w:rFonts w:ascii="Arial" w:hAnsi="Arial" w:cs="Arial"/>
          <w:sz w:val="20"/>
          <w:szCs w:val="20"/>
        </w:rPr>
        <w:t xml:space="preserve"> V. Oxytocin in corticosterone-induced chronic stress model: focus on adrenal gland function. </w:t>
      </w:r>
      <w:proofErr w:type="spellStart"/>
      <w:r w:rsidRPr="0024082F">
        <w:rPr>
          <w:rFonts w:ascii="Arial" w:hAnsi="Arial" w:cs="Arial"/>
          <w:sz w:val="20"/>
          <w:szCs w:val="20"/>
        </w:rPr>
        <w:t>Psychoneuroendocrinology</w:t>
      </w:r>
      <w:proofErr w:type="spellEnd"/>
      <w:r w:rsidRPr="0024082F">
        <w:rPr>
          <w:rFonts w:ascii="Arial" w:hAnsi="Arial" w:cs="Arial"/>
          <w:sz w:val="20"/>
          <w:szCs w:val="20"/>
        </w:rPr>
        <w:t xml:space="preserve"> 2017; 80:137</w:t>
      </w:r>
      <w:r w:rsidRPr="0024082F">
        <w:rPr>
          <w:rFonts w:ascii="Arial" w:hAnsi="Arial" w:cs="Arial"/>
          <w:iCs/>
          <w:sz w:val="20"/>
          <w:szCs w:val="20"/>
        </w:rPr>
        <w:t>–</w:t>
      </w:r>
      <w:r w:rsidRPr="0024082F">
        <w:rPr>
          <w:rFonts w:ascii="Arial" w:hAnsi="Arial" w:cs="Arial"/>
          <w:sz w:val="20"/>
          <w:szCs w:val="20"/>
        </w:rPr>
        <w:t>146.</w:t>
      </w:r>
    </w:p>
    <w:p w:rsidR="0024082F" w:rsidRPr="0024082F" w:rsidRDefault="0024082F" w:rsidP="0024082F">
      <w:pPr>
        <w:pStyle w:val="Title1"/>
        <w:numPr>
          <w:ilvl w:val="0"/>
          <w:numId w:val="1"/>
        </w:numPr>
        <w:ind w:left="284" w:hanging="284"/>
        <w:jc w:val="both"/>
        <w:rPr>
          <w:rFonts w:ascii="Arial" w:hAnsi="Arial" w:cs="Arial"/>
          <w:sz w:val="20"/>
          <w:szCs w:val="20"/>
        </w:rPr>
      </w:pPr>
      <w:r w:rsidRPr="0024082F">
        <w:rPr>
          <w:rFonts w:ascii="Arial" w:hAnsi="Arial" w:cs="Arial"/>
          <w:sz w:val="20"/>
          <w:szCs w:val="20"/>
        </w:rPr>
        <w:t xml:space="preserve">Petrovic J, </w:t>
      </w:r>
      <w:proofErr w:type="spellStart"/>
      <w:r w:rsidRPr="0024082F">
        <w:rPr>
          <w:rFonts w:ascii="Arial" w:hAnsi="Arial" w:cs="Arial"/>
          <w:sz w:val="20"/>
          <w:szCs w:val="20"/>
        </w:rPr>
        <w:t>Stanic</w:t>
      </w:r>
      <w:proofErr w:type="spellEnd"/>
      <w:r w:rsidRPr="0024082F">
        <w:rPr>
          <w:rFonts w:ascii="Arial" w:hAnsi="Arial" w:cs="Arial"/>
          <w:sz w:val="20"/>
          <w:szCs w:val="20"/>
        </w:rPr>
        <w:t xml:space="preserve"> D, </w:t>
      </w:r>
      <w:proofErr w:type="spellStart"/>
      <w:r w:rsidRPr="0024082F">
        <w:rPr>
          <w:rFonts w:ascii="Arial" w:hAnsi="Arial" w:cs="Arial"/>
          <w:sz w:val="20"/>
          <w:szCs w:val="20"/>
        </w:rPr>
        <w:t>Dmitrasinovic</w:t>
      </w:r>
      <w:proofErr w:type="spellEnd"/>
      <w:r w:rsidRPr="0024082F">
        <w:rPr>
          <w:rFonts w:ascii="Arial" w:hAnsi="Arial" w:cs="Arial"/>
          <w:sz w:val="20"/>
          <w:szCs w:val="20"/>
        </w:rPr>
        <w:t xml:space="preserve"> G, </w:t>
      </w:r>
      <w:proofErr w:type="spellStart"/>
      <w:r w:rsidRPr="0024082F">
        <w:rPr>
          <w:rFonts w:ascii="Arial" w:hAnsi="Arial" w:cs="Arial"/>
          <w:sz w:val="20"/>
          <w:szCs w:val="20"/>
        </w:rPr>
        <w:t>Plecas-Solarovic</w:t>
      </w:r>
      <w:proofErr w:type="spellEnd"/>
      <w:r w:rsidRPr="0024082F">
        <w:rPr>
          <w:rFonts w:ascii="Arial" w:hAnsi="Arial" w:cs="Arial"/>
          <w:sz w:val="20"/>
          <w:szCs w:val="20"/>
        </w:rPr>
        <w:t xml:space="preserve"> B, </w:t>
      </w:r>
      <w:proofErr w:type="spellStart"/>
      <w:r w:rsidRPr="0024082F">
        <w:rPr>
          <w:rFonts w:ascii="Arial" w:hAnsi="Arial" w:cs="Arial"/>
          <w:sz w:val="20"/>
          <w:szCs w:val="20"/>
        </w:rPr>
        <w:t>Ignjatovic</w:t>
      </w:r>
      <w:proofErr w:type="spellEnd"/>
      <w:r w:rsidRPr="0024082F">
        <w:rPr>
          <w:rFonts w:ascii="Arial" w:hAnsi="Arial" w:cs="Arial"/>
          <w:sz w:val="20"/>
          <w:szCs w:val="20"/>
        </w:rPr>
        <w:t xml:space="preserve"> S, </w:t>
      </w:r>
      <w:proofErr w:type="spellStart"/>
      <w:r w:rsidRPr="0024082F">
        <w:rPr>
          <w:rFonts w:ascii="Arial" w:hAnsi="Arial" w:cs="Arial"/>
          <w:sz w:val="20"/>
          <w:szCs w:val="20"/>
        </w:rPr>
        <w:t>Batinic</w:t>
      </w:r>
      <w:proofErr w:type="spellEnd"/>
      <w:r w:rsidRPr="0024082F">
        <w:rPr>
          <w:rFonts w:ascii="Arial" w:hAnsi="Arial" w:cs="Arial"/>
          <w:sz w:val="20"/>
          <w:szCs w:val="20"/>
        </w:rPr>
        <w:t xml:space="preserve"> B., Popovic D, </w:t>
      </w:r>
      <w:proofErr w:type="spellStart"/>
      <w:r w:rsidRPr="0024082F">
        <w:rPr>
          <w:rFonts w:ascii="Arial" w:hAnsi="Arial" w:cs="Arial"/>
          <w:sz w:val="20"/>
          <w:szCs w:val="20"/>
        </w:rPr>
        <w:t>Pesic</w:t>
      </w:r>
      <w:proofErr w:type="spellEnd"/>
      <w:r w:rsidRPr="0024082F">
        <w:rPr>
          <w:rFonts w:ascii="Arial" w:hAnsi="Arial" w:cs="Arial"/>
          <w:sz w:val="20"/>
          <w:szCs w:val="20"/>
        </w:rPr>
        <w:t xml:space="preserve"> V. Magnesium supplementation diminishes peripheral blood lymphocyte DNA oxidative damage in athletes and sedentary young man. Oxid Med Cell </w:t>
      </w:r>
      <w:proofErr w:type="spellStart"/>
      <w:r w:rsidRPr="0024082F">
        <w:rPr>
          <w:rFonts w:ascii="Arial" w:hAnsi="Arial" w:cs="Arial"/>
          <w:sz w:val="20"/>
          <w:szCs w:val="20"/>
        </w:rPr>
        <w:t>Longev</w:t>
      </w:r>
      <w:proofErr w:type="spellEnd"/>
      <w:r w:rsidRPr="0024082F">
        <w:rPr>
          <w:rFonts w:ascii="Arial" w:hAnsi="Arial" w:cs="Arial"/>
          <w:sz w:val="20"/>
          <w:szCs w:val="20"/>
        </w:rPr>
        <w:t xml:space="preserve"> 2016; </w:t>
      </w:r>
      <w:proofErr w:type="spellStart"/>
      <w:r w:rsidRPr="0024082F">
        <w:rPr>
          <w:rFonts w:ascii="Arial" w:hAnsi="Arial" w:cs="Arial"/>
          <w:sz w:val="20"/>
          <w:szCs w:val="20"/>
        </w:rPr>
        <w:t>doi</w:t>
      </w:r>
      <w:proofErr w:type="spellEnd"/>
      <w:r w:rsidRPr="0024082F">
        <w:rPr>
          <w:rFonts w:ascii="Arial" w:hAnsi="Arial" w:cs="Arial"/>
          <w:sz w:val="20"/>
          <w:szCs w:val="20"/>
        </w:rPr>
        <w:t xml:space="preserve">: 10.1155/2016/2019643. </w:t>
      </w:r>
      <w:proofErr w:type="spellStart"/>
      <w:r w:rsidRPr="0024082F">
        <w:rPr>
          <w:rFonts w:ascii="Arial" w:hAnsi="Arial" w:cs="Arial"/>
          <w:sz w:val="20"/>
          <w:szCs w:val="20"/>
        </w:rPr>
        <w:t>Epub</w:t>
      </w:r>
      <w:proofErr w:type="spellEnd"/>
      <w:r w:rsidRPr="0024082F">
        <w:rPr>
          <w:rFonts w:ascii="Arial" w:hAnsi="Arial" w:cs="Arial"/>
          <w:sz w:val="20"/>
          <w:szCs w:val="20"/>
        </w:rPr>
        <w:t xml:space="preserve"> 2016 Mar 6.</w:t>
      </w:r>
    </w:p>
    <w:p w:rsidR="0024082F" w:rsidRPr="0024082F" w:rsidRDefault="0024082F" w:rsidP="0024082F">
      <w:pPr>
        <w:pStyle w:val="NormalWeb"/>
        <w:numPr>
          <w:ilvl w:val="0"/>
          <w:numId w:val="1"/>
        </w:numPr>
        <w:ind w:left="284" w:hanging="284"/>
        <w:jc w:val="both"/>
        <w:rPr>
          <w:rFonts w:ascii="Arial" w:hAnsi="Arial" w:cs="Arial"/>
          <w:bCs/>
          <w:sz w:val="20"/>
          <w:szCs w:val="20"/>
        </w:rPr>
      </w:pPr>
      <w:proofErr w:type="spellStart"/>
      <w:r w:rsidRPr="0024082F">
        <w:rPr>
          <w:rFonts w:ascii="Arial" w:hAnsi="Arial" w:cs="Arial"/>
          <w:sz w:val="20"/>
          <w:szCs w:val="20"/>
        </w:rPr>
        <w:t>Backovic</w:t>
      </w:r>
      <w:proofErr w:type="spellEnd"/>
      <w:r w:rsidRPr="0024082F">
        <w:rPr>
          <w:rFonts w:ascii="Arial" w:hAnsi="Arial" w:cs="Arial"/>
          <w:sz w:val="20"/>
          <w:szCs w:val="20"/>
        </w:rPr>
        <w:t xml:space="preserve"> D, </w:t>
      </w:r>
      <w:proofErr w:type="spellStart"/>
      <w:r w:rsidRPr="0024082F">
        <w:rPr>
          <w:rFonts w:ascii="Arial" w:hAnsi="Arial" w:cs="Arial"/>
          <w:sz w:val="20"/>
          <w:szCs w:val="20"/>
        </w:rPr>
        <w:t>Ignjatovic</w:t>
      </w:r>
      <w:proofErr w:type="spellEnd"/>
      <w:r w:rsidRPr="0024082F">
        <w:rPr>
          <w:rFonts w:ascii="Arial" w:hAnsi="Arial" w:cs="Arial"/>
          <w:sz w:val="20"/>
          <w:szCs w:val="20"/>
        </w:rPr>
        <w:t xml:space="preserve"> S, </w:t>
      </w:r>
      <w:proofErr w:type="spellStart"/>
      <w:r w:rsidRPr="0024082F">
        <w:rPr>
          <w:rFonts w:ascii="Arial" w:hAnsi="Arial" w:cs="Arial"/>
          <w:sz w:val="20"/>
          <w:szCs w:val="20"/>
        </w:rPr>
        <w:t>Rakicevic</w:t>
      </w:r>
      <w:proofErr w:type="spellEnd"/>
      <w:r w:rsidRPr="0024082F">
        <w:rPr>
          <w:rFonts w:ascii="Arial" w:hAnsi="Arial" w:cs="Arial"/>
          <w:sz w:val="20"/>
          <w:szCs w:val="20"/>
        </w:rPr>
        <w:t xml:space="preserve"> </w:t>
      </w:r>
      <w:proofErr w:type="spellStart"/>
      <w:r w:rsidRPr="0024082F">
        <w:rPr>
          <w:rFonts w:ascii="Arial" w:hAnsi="Arial" w:cs="Arial"/>
          <w:sz w:val="20"/>
          <w:szCs w:val="20"/>
        </w:rPr>
        <w:t>Lj</w:t>
      </w:r>
      <w:proofErr w:type="spellEnd"/>
      <w:r w:rsidRPr="0024082F">
        <w:rPr>
          <w:rFonts w:ascii="Arial" w:hAnsi="Arial" w:cs="Arial"/>
          <w:sz w:val="20"/>
          <w:szCs w:val="20"/>
        </w:rPr>
        <w:t xml:space="preserve">, </w:t>
      </w:r>
      <w:proofErr w:type="spellStart"/>
      <w:r w:rsidRPr="0024082F">
        <w:rPr>
          <w:rFonts w:ascii="Arial" w:hAnsi="Arial" w:cs="Arial"/>
          <w:sz w:val="20"/>
          <w:szCs w:val="20"/>
        </w:rPr>
        <w:t>Novkovic</w:t>
      </w:r>
      <w:proofErr w:type="spellEnd"/>
      <w:r w:rsidRPr="0024082F">
        <w:rPr>
          <w:rFonts w:ascii="Arial" w:hAnsi="Arial" w:cs="Arial"/>
          <w:sz w:val="20"/>
          <w:szCs w:val="20"/>
        </w:rPr>
        <w:t xml:space="preserve"> M, </w:t>
      </w:r>
      <w:proofErr w:type="spellStart"/>
      <w:r w:rsidRPr="0024082F">
        <w:rPr>
          <w:rFonts w:ascii="Arial" w:hAnsi="Arial" w:cs="Arial"/>
          <w:sz w:val="20"/>
          <w:szCs w:val="20"/>
        </w:rPr>
        <w:t>Kusic-Tisma</w:t>
      </w:r>
      <w:proofErr w:type="spellEnd"/>
      <w:r w:rsidRPr="0024082F">
        <w:rPr>
          <w:rFonts w:ascii="Arial" w:hAnsi="Arial" w:cs="Arial"/>
          <w:sz w:val="20"/>
          <w:szCs w:val="20"/>
        </w:rPr>
        <w:t xml:space="preserve"> J, </w:t>
      </w:r>
      <w:proofErr w:type="spellStart"/>
      <w:r w:rsidRPr="0024082F">
        <w:rPr>
          <w:rFonts w:ascii="Arial" w:hAnsi="Arial" w:cs="Arial"/>
          <w:sz w:val="20"/>
          <w:szCs w:val="20"/>
        </w:rPr>
        <w:t>Radojkovic</w:t>
      </w:r>
      <w:proofErr w:type="spellEnd"/>
      <w:r w:rsidRPr="0024082F">
        <w:rPr>
          <w:rFonts w:ascii="Arial" w:hAnsi="Arial" w:cs="Arial"/>
          <w:sz w:val="20"/>
          <w:szCs w:val="20"/>
        </w:rPr>
        <w:t xml:space="preserve"> D, </w:t>
      </w:r>
      <w:proofErr w:type="spellStart"/>
      <w:r w:rsidRPr="0024082F">
        <w:rPr>
          <w:rFonts w:ascii="Arial" w:hAnsi="Arial" w:cs="Arial"/>
          <w:sz w:val="20"/>
          <w:szCs w:val="20"/>
        </w:rPr>
        <w:t>Strugarevic</w:t>
      </w:r>
      <w:proofErr w:type="spellEnd"/>
      <w:r w:rsidRPr="0024082F">
        <w:rPr>
          <w:rFonts w:ascii="Arial" w:hAnsi="Arial" w:cs="Arial"/>
          <w:sz w:val="20"/>
          <w:szCs w:val="20"/>
        </w:rPr>
        <w:t xml:space="preserve"> E, </w:t>
      </w:r>
      <w:proofErr w:type="spellStart"/>
      <w:r w:rsidRPr="0024082F">
        <w:rPr>
          <w:rFonts w:ascii="Arial" w:hAnsi="Arial" w:cs="Arial"/>
          <w:sz w:val="20"/>
          <w:szCs w:val="20"/>
        </w:rPr>
        <w:t>Calija</w:t>
      </w:r>
      <w:proofErr w:type="spellEnd"/>
      <w:r w:rsidRPr="0024082F">
        <w:rPr>
          <w:rFonts w:ascii="Arial" w:hAnsi="Arial" w:cs="Arial"/>
          <w:sz w:val="20"/>
          <w:szCs w:val="20"/>
        </w:rPr>
        <w:t xml:space="preserve"> B, </w:t>
      </w:r>
      <w:proofErr w:type="spellStart"/>
      <w:r w:rsidRPr="0024082F">
        <w:rPr>
          <w:rFonts w:ascii="Arial" w:hAnsi="Arial" w:cs="Arial"/>
          <w:sz w:val="20"/>
          <w:szCs w:val="20"/>
        </w:rPr>
        <w:t>Radak</w:t>
      </w:r>
      <w:proofErr w:type="spellEnd"/>
      <w:r w:rsidRPr="0024082F">
        <w:rPr>
          <w:rFonts w:ascii="Arial" w:hAnsi="Arial" w:cs="Arial"/>
          <w:sz w:val="20"/>
          <w:szCs w:val="20"/>
        </w:rPr>
        <w:t xml:space="preserve"> </w:t>
      </w:r>
      <w:proofErr w:type="spellStart"/>
      <w:r w:rsidRPr="0024082F">
        <w:rPr>
          <w:rFonts w:ascii="Arial" w:hAnsi="Arial" w:cs="Arial"/>
          <w:sz w:val="20"/>
          <w:szCs w:val="20"/>
        </w:rPr>
        <w:t>Dj</w:t>
      </w:r>
      <w:proofErr w:type="spellEnd"/>
      <w:r w:rsidRPr="0024082F">
        <w:rPr>
          <w:rFonts w:ascii="Arial" w:hAnsi="Arial" w:cs="Arial"/>
          <w:sz w:val="20"/>
          <w:szCs w:val="20"/>
        </w:rPr>
        <w:t xml:space="preserve">, Kovac M. </w:t>
      </w:r>
      <w:r w:rsidRPr="0024082F">
        <w:rPr>
          <w:rFonts w:ascii="Arial" w:hAnsi="Arial" w:cs="Arial"/>
          <w:bCs/>
          <w:sz w:val="20"/>
          <w:szCs w:val="20"/>
        </w:rPr>
        <w:t xml:space="preserve">Clopidogrel high on-treatment platelet reactivity in patients with carotid artery stenosis undergoing endarterectomy. </w:t>
      </w:r>
      <w:proofErr w:type="spellStart"/>
      <w:r w:rsidRPr="0024082F">
        <w:rPr>
          <w:rFonts w:ascii="Arial" w:hAnsi="Arial" w:cs="Arial"/>
          <w:bCs/>
          <w:sz w:val="20"/>
          <w:szCs w:val="20"/>
        </w:rPr>
        <w:t>Curr</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Vasc</w:t>
      </w:r>
      <w:proofErr w:type="spellEnd"/>
      <w:r w:rsidRPr="0024082F">
        <w:rPr>
          <w:rFonts w:ascii="Arial" w:hAnsi="Arial" w:cs="Arial"/>
          <w:bCs/>
          <w:sz w:val="20"/>
          <w:szCs w:val="20"/>
        </w:rPr>
        <w:t xml:space="preserve"> </w:t>
      </w:r>
      <w:proofErr w:type="spellStart"/>
      <w:r w:rsidRPr="0024082F">
        <w:rPr>
          <w:rFonts w:ascii="Arial" w:hAnsi="Arial" w:cs="Arial"/>
          <w:bCs/>
          <w:sz w:val="20"/>
          <w:szCs w:val="20"/>
        </w:rPr>
        <w:t>Pharmacol</w:t>
      </w:r>
      <w:proofErr w:type="spellEnd"/>
      <w:r w:rsidRPr="0024082F">
        <w:rPr>
          <w:rFonts w:ascii="Arial" w:hAnsi="Arial" w:cs="Arial"/>
          <w:bCs/>
          <w:sz w:val="20"/>
          <w:szCs w:val="20"/>
        </w:rPr>
        <w:t xml:space="preserve"> 2016; 14:563</w:t>
      </w:r>
      <w:r w:rsidRPr="0024082F">
        <w:rPr>
          <w:rFonts w:ascii="Arial" w:hAnsi="Arial" w:cs="Arial"/>
          <w:iCs/>
          <w:sz w:val="20"/>
          <w:szCs w:val="20"/>
        </w:rPr>
        <w:t>–</w:t>
      </w:r>
      <w:r w:rsidRPr="0024082F">
        <w:rPr>
          <w:rFonts w:ascii="Arial" w:hAnsi="Arial" w:cs="Arial"/>
          <w:bCs/>
          <w:sz w:val="20"/>
          <w:szCs w:val="20"/>
        </w:rPr>
        <w:t>9.</w:t>
      </w:r>
    </w:p>
    <w:p w:rsidR="0024082F" w:rsidRPr="0024082F" w:rsidRDefault="0024082F" w:rsidP="0024082F">
      <w:pPr>
        <w:pStyle w:val="desc"/>
        <w:numPr>
          <w:ilvl w:val="0"/>
          <w:numId w:val="1"/>
        </w:numPr>
        <w:ind w:left="284" w:hanging="284"/>
        <w:jc w:val="both"/>
        <w:rPr>
          <w:rFonts w:ascii="Arial" w:hAnsi="Arial" w:cs="Arial"/>
          <w:sz w:val="20"/>
          <w:szCs w:val="20"/>
        </w:rPr>
      </w:pPr>
      <w:proofErr w:type="spellStart"/>
      <w:r w:rsidRPr="0024082F">
        <w:rPr>
          <w:rFonts w:ascii="Arial" w:hAnsi="Arial" w:cs="Arial"/>
          <w:iCs/>
          <w:sz w:val="20"/>
          <w:szCs w:val="20"/>
        </w:rPr>
        <w:t>Dmitrasinovic</w:t>
      </w:r>
      <w:proofErr w:type="spellEnd"/>
      <w:r w:rsidRPr="0024082F">
        <w:rPr>
          <w:rFonts w:ascii="Arial" w:hAnsi="Arial" w:cs="Arial"/>
          <w:iCs/>
          <w:sz w:val="20"/>
          <w:szCs w:val="20"/>
        </w:rPr>
        <w:t xml:space="preserve"> G, </w:t>
      </w:r>
      <w:proofErr w:type="spellStart"/>
      <w:r w:rsidRPr="0024082F">
        <w:rPr>
          <w:rFonts w:ascii="Arial" w:hAnsi="Arial" w:cs="Arial"/>
          <w:iCs/>
          <w:sz w:val="20"/>
          <w:szCs w:val="20"/>
        </w:rPr>
        <w:t>Pesic</w:t>
      </w:r>
      <w:proofErr w:type="spellEnd"/>
      <w:r w:rsidRPr="0024082F">
        <w:rPr>
          <w:rFonts w:ascii="Arial" w:hAnsi="Arial" w:cs="Arial"/>
          <w:iCs/>
          <w:sz w:val="20"/>
          <w:szCs w:val="20"/>
        </w:rPr>
        <w:t xml:space="preserve"> V, </w:t>
      </w:r>
      <w:proofErr w:type="spellStart"/>
      <w:r w:rsidRPr="0024082F">
        <w:rPr>
          <w:rFonts w:ascii="Arial" w:hAnsi="Arial" w:cs="Arial"/>
          <w:iCs/>
          <w:sz w:val="20"/>
          <w:szCs w:val="20"/>
        </w:rPr>
        <w:t>Stanic</w:t>
      </w:r>
      <w:proofErr w:type="spellEnd"/>
      <w:r w:rsidRPr="0024082F">
        <w:rPr>
          <w:rFonts w:ascii="Arial" w:hAnsi="Arial" w:cs="Arial"/>
          <w:iCs/>
          <w:sz w:val="20"/>
          <w:szCs w:val="20"/>
        </w:rPr>
        <w:t xml:space="preserve"> D, </w:t>
      </w:r>
      <w:proofErr w:type="spellStart"/>
      <w:r w:rsidRPr="0024082F">
        <w:rPr>
          <w:rFonts w:ascii="Arial" w:hAnsi="Arial" w:cs="Arial"/>
          <w:iCs/>
          <w:sz w:val="20"/>
          <w:szCs w:val="20"/>
        </w:rPr>
        <w:t>Plecas-Solarovic</w:t>
      </w:r>
      <w:proofErr w:type="spellEnd"/>
      <w:r w:rsidRPr="0024082F">
        <w:rPr>
          <w:rFonts w:ascii="Arial" w:hAnsi="Arial" w:cs="Arial"/>
          <w:iCs/>
          <w:sz w:val="20"/>
          <w:szCs w:val="20"/>
        </w:rPr>
        <w:t xml:space="preserve"> B, </w:t>
      </w:r>
      <w:proofErr w:type="spellStart"/>
      <w:r w:rsidRPr="0024082F">
        <w:rPr>
          <w:rFonts w:ascii="Arial" w:hAnsi="Arial" w:cs="Arial"/>
          <w:iCs/>
          <w:sz w:val="20"/>
          <w:szCs w:val="20"/>
        </w:rPr>
        <w:t>Dajak</w:t>
      </w:r>
      <w:proofErr w:type="spellEnd"/>
      <w:r w:rsidRPr="0024082F">
        <w:rPr>
          <w:rFonts w:ascii="Arial" w:hAnsi="Arial" w:cs="Arial"/>
          <w:iCs/>
          <w:sz w:val="20"/>
          <w:szCs w:val="20"/>
        </w:rPr>
        <w:t xml:space="preserve"> M, </w:t>
      </w:r>
      <w:proofErr w:type="spellStart"/>
      <w:r w:rsidRPr="0024082F">
        <w:rPr>
          <w:rFonts w:ascii="Arial" w:hAnsi="Arial" w:cs="Arial"/>
          <w:iCs/>
          <w:sz w:val="20"/>
          <w:szCs w:val="20"/>
        </w:rPr>
        <w:t>Ignjatovic</w:t>
      </w:r>
      <w:proofErr w:type="spellEnd"/>
      <w:r w:rsidRPr="0024082F">
        <w:rPr>
          <w:rFonts w:ascii="Arial" w:hAnsi="Arial" w:cs="Arial"/>
          <w:iCs/>
          <w:sz w:val="20"/>
          <w:szCs w:val="20"/>
        </w:rPr>
        <w:t xml:space="preserve"> S. ACTH, Cortisol and IL-6 Levels in Athletes Following Magnesium Supplementation. J Med </w:t>
      </w:r>
      <w:proofErr w:type="spellStart"/>
      <w:r w:rsidRPr="0024082F">
        <w:rPr>
          <w:rFonts w:ascii="Arial" w:hAnsi="Arial" w:cs="Arial"/>
          <w:iCs/>
          <w:sz w:val="20"/>
          <w:szCs w:val="20"/>
        </w:rPr>
        <w:t>Biochem</w:t>
      </w:r>
      <w:proofErr w:type="spellEnd"/>
      <w:r w:rsidRPr="0024082F">
        <w:rPr>
          <w:rFonts w:ascii="Arial" w:hAnsi="Arial" w:cs="Arial"/>
          <w:iCs/>
          <w:sz w:val="20"/>
          <w:szCs w:val="20"/>
        </w:rPr>
        <w:t xml:space="preserve"> 2016; 35:375–84.</w:t>
      </w:r>
    </w:p>
    <w:p w:rsidR="0024082F" w:rsidRPr="0024082F" w:rsidRDefault="0024082F" w:rsidP="0024082F">
      <w:pPr>
        <w:pStyle w:val="desc"/>
        <w:numPr>
          <w:ilvl w:val="0"/>
          <w:numId w:val="1"/>
        </w:numPr>
        <w:ind w:left="284" w:hanging="284"/>
        <w:jc w:val="both"/>
        <w:rPr>
          <w:rFonts w:ascii="Arial" w:hAnsi="Arial" w:cs="Arial"/>
          <w:sz w:val="20"/>
          <w:szCs w:val="20"/>
        </w:rPr>
      </w:pPr>
      <w:proofErr w:type="spellStart"/>
      <w:r w:rsidRPr="0024082F">
        <w:rPr>
          <w:rFonts w:ascii="Arial" w:hAnsi="Arial" w:cs="Arial"/>
          <w:sz w:val="20"/>
          <w:szCs w:val="20"/>
        </w:rPr>
        <w:t>Radosavljevic</w:t>
      </w:r>
      <w:proofErr w:type="spellEnd"/>
      <w:r w:rsidRPr="0024082F">
        <w:rPr>
          <w:rFonts w:ascii="Arial" w:hAnsi="Arial" w:cs="Arial"/>
          <w:sz w:val="20"/>
          <w:szCs w:val="20"/>
        </w:rPr>
        <w:t xml:space="preserve"> BB, </w:t>
      </w:r>
      <w:proofErr w:type="spellStart"/>
      <w:r w:rsidRPr="0024082F">
        <w:rPr>
          <w:rFonts w:ascii="Arial" w:hAnsi="Arial" w:cs="Arial"/>
          <w:sz w:val="20"/>
          <w:szCs w:val="20"/>
        </w:rPr>
        <w:t>Zarkovic</w:t>
      </w:r>
      <w:proofErr w:type="spellEnd"/>
      <w:r w:rsidRPr="0024082F">
        <w:rPr>
          <w:rFonts w:ascii="Arial" w:hAnsi="Arial" w:cs="Arial"/>
          <w:sz w:val="20"/>
          <w:szCs w:val="20"/>
        </w:rPr>
        <w:t xml:space="preserve"> MP, </w:t>
      </w:r>
      <w:proofErr w:type="spellStart"/>
      <w:r w:rsidRPr="0024082F">
        <w:rPr>
          <w:rFonts w:ascii="Arial" w:hAnsi="Arial" w:cs="Arial"/>
          <w:sz w:val="20"/>
          <w:szCs w:val="20"/>
        </w:rPr>
        <w:t>Ignjatovic</w:t>
      </w:r>
      <w:proofErr w:type="spellEnd"/>
      <w:r w:rsidRPr="0024082F">
        <w:rPr>
          <w:rFonts w:ascii="Arial" w:hAnsi="Arial" w:cs="Arial"/>
          <w:sz w:val="20"/>
          <w:szCs w:val="20"/>
        </w:rPr>
        <w:t xml:space="preserve"> SD, </w:t>
      </w:r>
      <w:proofErr w:type="spellStart"/>
      <w:r w:rsidRPr="0024082F">
        <w:rPr>
          <w:rFonts w:ascii="Arial" w:hAnsi="Arial" w:cs="Arial"/>
          <w:sz w:val="20"/>
          <w:szCs w:val="20"/>
        </w:rPr>
        <w:t>Dajak</w:t>
      </w:r>
      <w:proofErr w:type="spellEnd"/>
      <w:r w:rsidRPr="0024082F">
        <w:rPr>
          <w:rFonts w:ascii="Arial" w:hAnsi="Arial" w:cs="Arial"/>
          <w:sz w:val="20"/>
          <w:szCs w:val="20"/>
        </w:rPr>
        <w:t xml:space="preserve"> MM, Milinkovic NL. Biological aspects of salivary hormones in male half-marathon performance. Arch Biol Sci 2016; 68:495</w:t>
      </w:r>
      <w:r w:rsidRPr="0024082F">
        <w:rPr>
          <w:rFonts w:ascii="Arial" w:hAnsi="Arial" w:cs="Arial"/>
          <w:iCs/>
          <w:sz w:val="20"/>
          <w:szCs w:val="20"/>
        </w:rPr>
        <w:t>–</w:t>
      </w:r>
      <w:r w:rsidRPr="0024082F">
        <w:rPr>
          <w:rFonts w:ascii="Arial" w:hAnsi="Arial" w:cs="Arial"/>
          <w:sz w:val="20"/>
          <w:szCs w:val="20"/>
        </w:rPr>
        <w:t>500.</w:t>
      </w:r>
    </w:p>
    <w:p w:rsidR="0024082F" w:rsidRPr="0024082F" w:rsidRDefault="0024082F" w:rsidP="0024082F">
      <w:pPr>
        <w:pStyle w:val="ListParagraph"/>
        <w:numPr>
          <w:ilvl w:val="0"/>
          <w:numId w:val="1"/>
        </w:numPr>
        <w:ind w:left="284" w:hanging="284"/>
        <w:contextualSpacing/>
        <w:jc w:val="both"/>
        <w:rPr>
          <w:rFonts w:ascii="Arial" w:hAnsi="Arial" w:cs="Arial"/>
          <w:sz w:val="20"/>
          <w:szCs w:val="20"/>
        </w:rPr>
      </w:pPr>
      <w:r w:rsidRPr="0024082F">
        <w:rPr>
          <w:rFonts w:ascii="Arial" w:hAnsi="Arial" w:cs="Arial"/>
          <w:sz w:val="20"/>
          <w:szCs w:val="20"/>
        </w:rPr>
        <w:t xml:space="preserve">Milinkovic N, </w:t>
      </w:r>
      <w:proofErr w:type="spellStart"/>
      <w:r w:rsidRPr="0024082F">
        <w:rPr>
          <w:rFonts w:ascii="Arial" w:hAnsi="Arial" w:cs="Arial"/>
          <w:sz w:val="20"/>
          <w:szCs w:val="20"/>
        </w:rPr>
        <w:t>Ignjatovic</w:t>
      </w:r>
      <w:proofErr w:type="spellEnd"/>
      <w:r w:rsidRPr="0024082F">
        <w:rPr>
          <w:rFonts w:ascii="Arial" w:hAnsi="Arial" w:cs="Arial"/>
          <w:sz w:val="20"/>
          <w:szCs w:val="20"/>
        </w:rPr>
        <w:t xml:space="preserve"> S, </w:t>
      </w:r>
      <w:proofErr w:type="spellStart"/>
      <w:r w:rsidRPr="0024082F">
        <w:rPr>
          <w:rFonts w:ascii="Arial" w:hAnsi="Arial" w:cs="Arial"/>
          <w:sz w:val="20"/>
          <w:szCs w:val="20"/>
        </w:rPr>
        <w:t>Zarkovic</w:t>
      </w:r>
      <w:proofErr w:type="spellEnd"/>
      <w:r w:rsidRPr="0024082F">
        <w:rPr>
          <w:rFonts w:ascii="Arial" w:hAnsi="Arial" w:cs="Arial"/>
          <w:sz w:val="20"/>
          <w:szCs w:val="20"/>
        </w:rPr>
        <w:t xml:space="preserve"> M, </w:t>
      </w:r>
      <w:proofErr w:type="spellStart"/>
      <w:r w:rsidRPr="0024082F">
        <w:rPr>
          <w:rFonts w:ascii="Arial" w:hAnsi="Arial" w:cs="Arial"/>
          <w:sz w:val="20"/>
          <w:szCs w:val="20"/>
        </w:rPr>
        <w:t>Jovicic</w:t>
      </w:r>
      <w:proofErr w:type="spellEnd"/>
      <w:r w:rsidRPr="0024082F">
        <w:rPr>
          <w:rFonts w:ascii="Arial" w:hAnsi="Arial" w:cs="Arial"/>
          <w:sz w:val="20"/>
          <w:szCs w:val="20"/>
        </w:rPr>
        <w:t xml:space="preserve"> S, </w:t>
      </w:r>
      <w:proofErr w:type="spellStart"/>
      <w:r w:rsidRPr="0024082F">
        <w:rPr>
          <w:rFonts w:ascii="Arial" w:hAnsi="Arial" w:cs="Arial"/>
          <w:sz w:val="20"/>
          <w:szCs w:val="20"/>
        </w:rPr>
        <w:t>Radosavljevic</w:t>
      </w:r>
      <w:proofErr w:type="spellEnd"/>
      <w:r w:rsidRPr="0024082F">
        <w:rPr>
          <w:rFonts w:ascii="Arial" w:hAnsi="Arial" w:cs="Arial"/>
          <w:sz w:val="20"/>
          <w:szCs w:val="20"/>
        </w:rPr>
        <w:t xml:space="preserve"> B, Singh S, </w:t>
      </w:r>
      <w:proofErr w:type="spellStart"/>
      <w:r w:rsidRPr="0024082F">
        <w:rPr>
          <w:rFonts w:ascii="Arial" w:hAnsi="Arial" w:cs="Arial"/>
          <w:sz w:val="20"/>
          <w:szCs w:val="20"/>
        </w:rPr>
        <w:t>Majkic</w:t>
      </w:r>
      <w:proofErr w:type="spellEnd"/>
      <w:r w:rsidRPr="0024082F">
        <w:rPr>
          <w:rFonts w:ascii="Arial" w:hAnsi="Arial" w:cs="Arial"/>
          <w:sz w:val="20"/>
          <w:szCs w:val="20"/>
        </w:rPr>
        <w:t xml:space="preserve">-Singh N. Indirect estimation of age-related reference limits of thyroid parameters: A cross-sectional study of outpatients' results. </w:t>
      </w:r>
      <w:proofErr w:type="spellStart"/>
      <w:r w:rsidRPr="0024082F">
        <w:rPr>
          <w:rFonts w:ascii="Arial" w:hAnsi="Arial" w:cs="Arial"/>
          <w:sz w:val="20"/>
          <w:szCs w:val="20"/>
        </w:rPr>
        <w:t>Scand</w:t>
      </w:r>
      <w:proofErr w:type="spellEnd"/>
      <w:r w:rsidRPr="0024082F">
        <w:rPr>
          <w:rFonts w:ascii="Arial" w:hAnsi="Arial" w:cs="Arial"/>
          <w:sz w:val="20"/>
          <w:szCs w:val="20"/>
        </w:rPr>
        <w:t xml:space="preserve"> J Clin Lab Inv 2014; 74:378</w:t>
      </w:r>
      <w:r w:rsidRPr="0024082F">
        <w:rPr>
          <w:rFonts w:ascii="Arial" w:hAnsi="Arial" w:cs="Arial"/>
          <w:iCs/>
          <w:sz w:val="20"/>
          <w:szCs w:val="20"/>
        </w:rPr>
        <w:t>–</w:t>
      </w:r>
      <w:r w:rsidRPr="0024082F">
        <w:rPr>
          <w:rFonts w:ascii="Arial" w:hAnsi="Arial" w:cs="Arial"/>
          <w:sz w:val="20"/>
          <w:szCs w:val="20"/>
        </w:rPr>
        <w:t>384.</w:t>
      </w:r>
    </w:p>
    <w:p w:rsidR="0024082F" w:rsidRPr="0024082F" w:rsidRDefault="0024082F" w:rsidP="0024082F">
      <w:pPr>
        <w:pStyle w:val="ListParagraph"/>
        <w:numPr>
          <w:ilvl w:val="0"/>
          <w:numId w:val="1"/>
        </w:numPr>
        <w:spacing w:line="240" w:lineRule="auto"/>
        <w:ind w:left="284" w:hanging="284"/>
        <w:contextualSpacing/>
        <w:jc w:val="both"/>
        <w:rPr>
          <w:rFonts w:ascii="Arial" w:hAnsi="Arial" w:cs="Arial"/>
          <w:sz w:val="20"/>
          <w:szCs w:val="20"/>
        </w:rPr>
      </w:pPr>
      <w:r w:rsidRPr="0024082F">
        <w:rPr>
          <w:rFonts w:ascii="Arial" w:hAnsi="Arial" w:cs="Arial"/>
          <w:sz w:val="20"/>
          <w:szCs w:val="20"/>
        </w:rPr>
        <w:t xml:space="preserve">Milinkovic N, </w:t>
      </w:r>
      <w:proofErr w:type="spellStart"/>
      <w:r w:rsidRPr="0024082F">
        <w:rPr>
          <w:rFonts w:ascii="Arial" w:hAnsi="Arial" w:cs="Arial"/>
          <w:sz w:val="20"/>
          <w:szCs w:val="20"/>
        </w:rPr>
        <w:t>Majkic</w:t>
      </w:r>
      <w:proofErr w:type="spellEnd"/>
      <w:r w:rsidRPr="0024082F">
        <w:rPr>
          <w:rFonts w:ascii="Arial" w:hAnsi="Arial" w:cs="Arial"/>
          <w:sz w:val="20"/>
          <w:szCs w:val="20"/>
        </w:rPr>
        <w:t xml:space="preserve">-Singh N, </w:t>
      </w:r>
      <w:proofErr w:type="spellStart"/>
      <w:r w:rsidRPr="0024082F">
        <w:rPr>
          <w:rFonts w:ascii="Arial" w:hAnsi="Arial" w:cs="Arial"/>
          <w:sz w:val="20"/>
          <w:szCs w:val="20"/>
        </w:rPr>
        <w:t>Ignjatovic</w:t>
      </w:r>
      <w:proofErr w:type="spellEnd"/>
      <w:r w:rsidRPr="0024082F">
        <w:rPr>
          <w:rFonts w:ascii="Arial" w:hAnsi="Arial" w:cs="Arial"/>
          <w:sz w:val="20"/>
          <w:szCs w:val="20"/>
        </w:rPr>
        <w:t xml:space="preserve"> S, </w:t>
      </w:r>
      <w:proofErr w:type="spellStart"/>
      <w:r w:rsidRPr="0024082F">
        <w:rPr>
          <w:rFonts w:ascii="Arial" w:hAnsi="Arial" w:cs="Arial"/>
          <w:sz w:val="20"/>
          <w:szCs w:val="20"/>
        </w:rPr>
        <w:t>Ležaic</w:t>
      </w:r>
      <w:proofErr w:type="spellEnd"/>
      <w:r w:rsidRPr="0024082F">
        <w:rPr>
          <w:rFonts w:ascii="Arial" w:hAnsi="Arial" w:cs="Arial"/>
          <w:sz w:val="20"/>
          <w:szCs w:val="20"/>
        </w:rPr>
        <w:t xml:space="preserve"> V, </w:t>
      </w:r>
      <w:proofErr w:type="spellStart"/>
      <w:r w:rsidRPr="0024082F">
        <w:rPr>
          <w:rFonts w:ascii="Arial" w:hAnsi="Arial" w:cs="Arial"/>
          <w:sz w:val="20"/>
          <w:szCs w:val="20"/>
        </w:rPr>
        <w:t>Pejanovic</w:t>
      </w:r>
      <w:proofErr w:type="spellEnd"/>
      <w:r w:rsidRPr="0024082F">
        <w:rPr>
          <w:rFonts w:ascii="Arial" w:hAnsi="Arial" w:cs="Arial"/>
          <w:sz w:val="20"/>
          <w:szCs w:val="20"/>
        </w:rPr>
        <w:t xml:space="preserve"> S, Jovanovic D. Correlation of bone alkaline phosphatase and </w:t>
      </w:r>
      <w:proofErr w:type="spellStart"/>
      <w:r w:rsidRPr="0024082F">
        <w:rPr>
          <w:rFonts w:ascii="Arial" w:hAnsi="Arial" w:cs="Arial"/>
          <w:sz w:val="20"/>
          <w:szCs w:val="20"/>
        </w:rPr>
        <w:t>iPTH</w:t>
      </w:r>
      <w:proofErr w:type="spellEnd"/>
      <w:r w:rsidRPr="0024082F">
        <w:rPr>
          <w:rFonts w:ascii="Arial" w:hAnsi="Arial" w:cs="Arial"/>
          <w:sz w:val="20"/>
          <w:szCs w:val="20"/>
        </w:rPr>
        <w:t xml:space="preserve"> with some basic biochemical markers in </w:t>
      </w:r>
      <w:proofErr w:type="spellStart"/>
      <w:r w:rsidRPr="0024082F">
        <w:rPr>
          <w:rFonts w:ascii="Arial" w:hAnsi="Arial" w:cs="Arial"/>
          <w:sz w:val="20"/>
          <w:szCs w:val="20"/>
        </w:rPr>
        <w:t>predialysis</w:t>
      </w:r>
      <w:proofErr w:type="spellEnd"/>
      <w:r w:rsidRPr="0024082F">
        <w:rPr>
          <w:rFonts w:ascii="Arial" w:hAnsi="Arial" w:cs="Arial"/>
          <w:sz w:val="20"/>
          <w:szCs w:val="20"/>
        </w:rPr>
        <w:t xml:space="preserve"> and dialysis patients. </w:t>
      </w:r>
      <w:r w:rsidRPr="0024082F">
        <w:rPr>
          <w:rFonts w:ascii="Arial" w:eastAsia="Calibri" w:hAnsi="Arial" w:cs="Arial"/>
          <w:sz w:val="20"/>
          <w:szCs w:val="20"/>
        </w:rPr>
        <w:t>Clin Lab 2012; 58:747–753.</w:t>
      </w:r>
    </w:p>
    <w:p w:rsidR="0024082F" w:rsidRPr="0024082F" w:rsidRDefault="0024082F" w:rsidP="0024082F">
      <w:pPr>
        <w:pStyle w:val="ListParagraph"/>
        <w:numPr>
          <w:ilvl w:val="0"/>
          <w:numId w:val="1"/>
        </w:numPr>
        <w:spacing w:line="240" w:lineRule="auto"/>
        <w:ind w:left="284" w:hanging="284"/>
        <w:contextualSpacing/>
        <w:jc w:val="both"/>
        <w:rPr>
          <w:rFonts w:ascii="Arial" w:hAnsi="Arial" w:cs="Arial"/>
          <w:sz w:val="20"/>
          <w:szCs w:val="20"/>
        </w:rPr>
      </w:pPr>
      <w:r w:rsidRPr="0024082F">
        <w:rPr>
          <w:rFonts w:ascii="Arial" w:hAnsi="Arial" w:cs="Arial"/>
          <w:sz w:val="20"/>
          <w:szCs w:val="20"/>
          <w:lang w:val="pl-PL"/>
        </w:rPr>
        <w:t>Sumarac Z, Suvajdzić N, Ignjatovic S, Majkic-Singh N, Janic D, Petakov M, Djordjevic M, Mitrovic M, Dajak M, Golubovic M, Rodic P. Biomarkers in Serbian patients with Gaucher disease</w:t>
      </w:r>
      <w:r w:rsidRPr="0024082F">
        <w:rPr>
          <w:rFonts w:ascii="Arial" w:hAnsi="Arial" w:cs="Arial"/>
          <w:sz w:val="20"/>
          <w:szCs w:val="20"/>
        </w:rPr>
        <w:t xml:space="preserve">. Clin </w:t>
      </w:r>
      <w:proofErr w:type="spellStart"/>
      <w:r w:rsidRPr="0024082F">
        <w:rPr>
          <w:rFonts w:ascii="Arial" w:hAnsi="Arial" w:cs="Arial"/>
          <w:sz w:val="20"/>
          <w:szCs w:val="20"/>
        </w:rPr>
        <w:t>Biochem</w:t>
      </w:r>
      <w:proofErr w:type="spellEnd"/>
      <w:r w:rsidRPr="0024082F">
        <w:rPr>
          <w:rFonts w:ascii="Arial" w:hAnsi="Arial" w:cs="Arial"/>
          <w:sz w:val="20"/>
          <w:szCs w:val="20"/>
        </w:rPr>
        <w:t>. 2011; 44:950</w:t>
      </w:r>
      <w:r w:rsidRPr="0024082F">
        <w:rPr>
          <w:rFonts w:ascii="Arial" w:hAnsi="Arial" w:cs="Arial"/>
          <w:iCs/>
          <w:sz w:val="20"/>
          <w:szCs w:val="20"/>
        </w:rPr>
        <w:t>–</w:t>
      </w:r>
      <w:r w:rsidRPr="0024082F">
        <w:rPr>
          <w:rFonts w:ascii="Arial" w:hAnsi="Arial" w:cs="Arial"/>
          <w:sz w:val="20"/>
          <w:szCs w:val="20"/>
        </w:rPr>
        <w:t>4.</w:t>
      </w:r>
    </w:p>
    <w:p w:rsidR="0024082F" w:rsidRPr="0024082F" w:rsidRDefault="0024082F" w:rsidP="0024082F">
      <w:pPr>
        <w:pStyle w:val="ListParagraph"/>
        <w:numPr>
          <w:ilvl w:val="0"/>
          <w:numId w:val="1"/>
        </w:numPr>
        <w:spacing w:line="240" w:lineRule="auto"/>
        <w:ind w:left="284" w:hanging="284"/>
        <w:contextualSpacing/>
        <w:jc w:val="both"/>
        <w:rPr>
          <w:rFonts w:ascii="Arial" w:hAnsi="Arial" w:cs="Arial"/>
          <w:sz w:val="20"/>
          <w:szCs w:val="20"/>
        </w:rPr>
      </w:pPr>
      <w:proofErr w:type="spellStart"/>
      <w:r w:rsidRPr="0024082F">
        <w:rPr>
          <w:rFonts w:ascii="Arial" w:hAnsi="Arial" w:cs="Arial"/>
          <w:sz w:val="20"/>
          <w:szCs w:val="20"/>
        </w:rPr>
        <w:t>Becarević</w:t>
      </w:r>
      <w:proofErr w:type="spellEnd"/>
      <w:r w:rsidRPr="0024082F">
        <w:rPr>
          <w:rFonts w:ascii="Arial" w:hAnsi="Arial" w:cs="Arial"/>
          <w:sz w:val="20"/>
          <w:szCs w:val="20"/>
        </w:rPr>
        <w:t xml:space="preserve"> M, </w:t>
      </w:r>
      <w:proofErr w:type="spellStart"/>
      <w:r w:rsidRPr="0024082F">
        <w:rPr>
          <w:rFonts w:ascii="Arial" w:hAnsi="Arial" w:cs="Arial"/>
          <w:sz w:val="20"/>
          <w:szCs w:val="20"/>
        </w:rPr>
        <w:t>Seferović</w:t>
      </w:r>
      <w:proofErr w:type="spellEnd"/>
      <w:r w:rsidRPr="0024082F">
        <w:rPr>
          <w:rFonts w:ascii="Arial" w:hAnsi="Arial" w:cs="Arial"/>
          <w:sz w:val="20"/>
          <w:szCs w:val="20"/>
        </w:rPr>
        <w:t xml:space="preserve"> J, </w:t>
      </w:r>
      <w:proofErr w:type="spellStart"/>
      <w:r w:rsidRPr="0024082F">
        <w:rPr>
          <w:rFonts w:ascii="Arial" w:hAnsi="Arial" w:cs="Arial"/>
          <w:sz w:val="20"/>
          <w:szCs w:val="20"/>
        </w:rPr>
        <w:t>Ignjatović</w:t>
      </w:r>
      <w:proofErr w:type="spellEnd"/>
      <w:r w:rsidRPr="0024082F">
        <w:rPr>
          <w:rFonts w:ascii="Arial" w:hAnsi="Arial" w:cs="Arial"/>
          <w:sz w:val="20"/>
          <w:szCs w:val="20"/>
        </w:rPr>
        <w:t xml:space="preserve"> S; Singh S, </w:t>
      </w:r>
      <w:proofErr w:type="spellStart"/>
      <w:r w:rsidRPr="0024082F">
        <w:rPr>
          <w:rFonts w:ascii="Arial" w:hAnsi="Arial" w:cs="Arial"/>
          <w:sz w:val="20"/>
          <w:szCs w:val="20"/>
        </w:rPr>
        <w:t>Majkic</w:t>
      </w:r>
      <w:proofErr w:type="spellEnd"/>
      <w:r w:rsidRPr="0024082F">
        <w:rPr>
          <w:rFonts w:ascii="Arial" w:hAnsi="Arial" w:cs="Arial"/>
          <w:sz w:val="20"/>
          <w:szCs w:val="20"/>
        </w:rPr>
        <w:t>-Singh N. Significant association of antiphospholipid antibodies and TNF-alpha: Marker of severe atherogenic profile of patients with type II diabetes mellitus without micro and/or macrovascular complications. Cytokine. 2011; 55:301</w:t>
      </w:r>
      <w:r w:rsidRPr="0024082F">
        <w:rPr>
          <w:rFonts w:ascii="Arial" w:hAnsi="Arial" w:cs="Arial"/>
          <w:iCs/>
          <w:sz w:val="20"/>
          <w:szCs w:val="20"/>
        </w:rPr>
        <w:t>–</w:t>
      </w:r>
      <w:r w:rsidRPr="0024082F">
        <w:rPr>
          <w:rFonts w:ascii="Arial" w:hAnsi="Arial" w:cs="Arial"/>
          <w:sz w:val="20"/>
          <w:szCs w:val="20"/>
        </w:rPr>
        <w:t>6.</w:t>
      </w:r>
    </w:p>
    <w:p w:rsidR="0024082F" w:rsidRPr="0024082F" w:rsidRDefault="0024082F" w:rsidP="0024082F">
      <w:pPr>
        <w:pStyle w:val="desc"/>
        <w:numPr>
          <w:ilvl w:val="0"/>
          <w:numId w:val="1"/>
        </w:numPr>
        <w:ind w:left="284" w:hanging="284"/>
        <w:jc w:val="both"/>
        <w:rPr>
          <w:rFonts w:ascii="Arial" w:hAnsi="Arial" w:cs="Arial"/>
          <w:sz w:val="20"/>
          <w:szCs w:val="20"/>
        </w:rPr>
      </w:pPr>
      <w:r w:rsidRPr="0024082F">
        <w:rPr>
          <w:rFonts w:ascii="Arial" w:hAnsi="Arial" w:cs="Arial"/>
          <w:sz w:val="20"/>
          <w:szCs w:val="20"/>
          <w:lang w:val="pl-PL"/>
        </w:rPr>
        <w:t>Dajak M, Ignjatovic S, Stojimirović B, Gajić S, Majkić-Singh N. Evaluation of renal damage by urinary beta-trace protein in patients with chronic kidney disease. Clin Lab 2011;57:29</w:t>
      </w:r>
      <w:r w:rsidRPr="0024082F">
        <w:rPr>
          <w:rFonts w:ascii="Arial" w:hAnsi="Arial" w:cs="Arial"/>
          <w:iCs/>
          <w:sz w:val="20"/>
          <w:szCs w:val="20"/>
        </w:rPr>
        <w:t>–</w:t>
      </w:r>
      <w:r w:rsidRPr="0024082F">
        <w:rPr>
          <w:rFonts w:ascii="Arial" w:hAnsi="Arial" w:cs="Arial"/>
          <w:sz w:val="20"/>
          <w:szCs w:val="20"/>
          <w:lang w:val="pl-PL"/>
        </w:rPr>
        <w:t>36.</w:t>
      </w:r>
    </w:p>
    <w:p w:rsidR="0024082F" w:rsidRPr="0024082F" w:rsidRDefault="0024082F" w:rsidP="0024082F">
      <w:pPr>
        <w:rPr>
          <w:rFonts w:ascii="Arial" w:hAnsi="Arial" w:cs="Arial"/>
          <w:sz w:val="20"/>
          <w:szCs w:val="20"/>
          <w:lang w:val="sr-Latn-RS"/>
        </w:rPr>
      </w:pPr>
    </w:p>
    <w:p w:rsidR="0024082F" w:rsidRPr="0024082F" w:rsidRDefault="0024082F" w:rsidP="0024082F">
      <w:pPr>
        <w:rPr>
          <w:rFonts w:ascii="Arial" w:hAnsi="Arial" w:cs="Arial"/>
          <w:sz w:val="20"/>
          <w:szCs w:val="20"/>
          <w:lang w:val="sr-Latn-RS"/>
        </w:rPr>
      </w:pPr>
    </w:p>
    <w:sectPr w:rsidR="0024082F" w:rsidRPr="00240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l">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BB29B3"/>
    <w:multiLevelType w:val="hybridMultilevel"/>
    <w:tmpl w:val="0158C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2F"/>
    <w:rsid w:val="0024082F"/>
    <w:rsid w:val="00643EBA"/>
    <w:rsid w:val="00A0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4533"/>
  <w15:chartTrackingRefBased/>
  <w15:docId w15:val="{67791F6C-DC2F-4A57-B0F6-77A0CF53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408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082F"/>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4082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24082F"/>
  </w:style>
  <w:style w:type="character" w:customStyle="1" w:styleId="st">
    <w:name w:val="st"/>
    <w:basedOn w:val="DefaultParagraphFont"/>
    <w:rsid w:val="0024082F"/>
  </w:style>
  <w:style w:type="character" w:styleId="Emphasis">
    <w:name w:val="Emphasis"/>
    <w:uiPriority w:val="20"/>
    <w:qFormat/>
    <w:rsid w:val="0024082F"/>
    <w:rPr>
      <w:i/>
      <w:iCs/>
    </w:rPr>
  </w:style>
  <w:style w:type="paragraph" w:customStyle="1" w:styleId="Title1">
    <w:name w:val="Title1"/>
    <w:basedOn w:val="Normal"/>
    <w:rsid w:val="002408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rmalWeb">
    <w:name w:val="Normal (Web)"/>
    <w:basedOn w:val="Normal"/>
    <w:uiPriority w:val="99"/>
    <w:semiHidden/>
    <w:unhideWhenUsed/>
    <w:rsid w:val="002408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
    <w:name w:val="desc"/>
    <w:basedOn w:val="Normal"/>
    <w:rsid w:val="002408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4082F"/>
    <w:pPr>
      <w:spacing w:after="200" w:line="276" w:lineRule="auto"/>
      <w:ind w:left="720"/>
    </w:pPr>
    <w:rPr>
      <w:rFonts w:ascii="Calibri" w:eastAsia="Times New Roman" w:hAnsi="Calibri" w:cs="Times New Roman"/>
    </w:rPr>
  </w:style>
  <w:style w:type="paragraph" w:customStyle="1" w:styleId="svetlana">
    <w:name w:val="svetlana"/>
    <w:basedOn w:val="Normal"/>
    <w:rsid w:val="0024082F"/>
    <w:pPr>
      <w:spacing w:after="0" w:line="360" w:lineRule="auto"/>
      <w:jc w:val="both"/>
    </w:pPr>
    <w:rPr>
      <w:rFonts w:ascii="Ariall" w:eastAsia="Times New Roman" w:hAnsi="Arial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cp:lastModifiedBy>
  <cp:revision>2</cp:revision>
  <dcterms:created xsi:type="dcterms:W3CDTF">2018-12-15T14:44:00Z</dcterms:created>
  <dcterms:modified xsi:type="dcterms:W3CDTF">2018-12-21T09:53:00Z</dcterms:modified>
</cp:coreProperties>
</file>